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CE" w:rsidRPr="008157B3" w:rsidRDefault="000510CE" w:rsidP="000510CE">
      <w:pPr>
        <w:pStyle w:val="1"/>
      </w:pPr>
      <w:bookmarkStart w:id="0" w:name="_Toc327803804"/>
      <w:r w:rsidRPr="008157B3">
        <w:rPr>
          <w:rFonts w:hint="eastAsia"/>
        </w:rPr>
        <w:t>CT</w:t>
      </w:r>
      <w:r w:rsidRPr="008157B3">
        <w:rPr>
          <w:rFonts w:hint="eastAsia"/>
        </w:rPr>
        <w:t>检查</w:t>
      </w:r>
      <w:bookmarkEnd w:id="0"/>
    </w:p>
    <w:p w:rsidR="000510CE" w:rsidRPr="008C3518" w:rsidRDefault="000510CE" w:rsidP="000510CE">
      <w:pPr>
        <w:spacing w:line="360" w:lineRule="auto"/>
        <w:rPr>
          <w:b/>
          <w:bCs/>
          <w:sz w:val="24"/>
          <w:szCs w:val="24"/>
        </w:rPr>
      </w:pPr>
      <w:r w:rsidRPr="008C3518">
        <w:rPr>
          <w:rFonts w:hint="eastAsia"/>
          <w:b/>
          <w:sz w:val="24"/>
          <w:szCs w:val="24"/>
        </w:rPr>
        <w:t>地址：</w:t>
      </w:r>
      <w:r w:rsidR="00E36087">
        <w:rPr>
          <w:rFonts w:hint="eastAsia"/>
          <w:sz w:val="24"/>
          <w:szCs w:val="24"/>
        </w:rPr>
        <w:t xml:space="preserve"> 2</w:t>
      </w:r>
      <w:r w:rsidRPr="008C3518">
        <w:rPr>
          <w:rFonts w:hint="eastAsia"/>
          <w:sz w:val="24"/>
          <w:szCs w:val="24"/>
        </w:rPr>
        <w:t>号楼</w:t>
      </w:r>
      <w:r w:rsidR="00E36087">
        <w:rPr>
          <w:rFonts w:hint="eastAsia"/>
          <w:sz w:val="24"/>
          <w:szCs w:val="24"/>
        </w:rPr>
        <w:t>1</w:t>
      </w:r>
      <w:r w:rsidR="00E36087">
        <w:rPr>
          <w:rFonts w:hint="eastAsia"/>
          <w:sz w:val="24"/>
          <w:szCs w:val="24"/>
        </w:rPr>
        <w:t>楼</w:t>
      </w:r>
      <w:r w:rsidR="00F65CF4">
        <w:rPr>
          <w:rFonts w:hint="eastAsia"/>
          <w:sz w:val="24"/>
          <w:szCs w:val="24"/>
        </w:rPr>
        <w:t>、门诊二楼</w:t>
      </w:r>
    </w:p>
    <w:p w:rsidR="000510CE" w:rsidRPr="00A06B06" w:rsidRDefault="000510CE" w:rsidP="000510CE">
      <w:pPr>
        <w:spacing w:line="360" w:lineRule="auto"/>
        <w:rPr>
          <w:b/>
          <w:bCs/>
          <w:sz w:val="24"/>
          <w:szCs w:val="24"/>
        </w:rPr>
      </w:pPr>
      <w:r w:rsidRPr="00A06B06">
        <w:rPr>
          <w:rFonts w:hint="eastAsia"/>
          <w:b/>
          <w:bCs/>
          <w:sz w:val="24"/>
          <w:szCs w:val="24"/>
        </w:rPr>
        <w:t>注意事项：</w:t>
      </w:r>
    </w:p>
    <w:p w:rsidR="000510CE" w:rsidRPr="00A06B06" w:rsidRDefault="000510CE" w:rsidP="000510CE">
      <w:pPr>
        <w:spacing w:line="360" w:lineRule="auto"/>
        <w:rPr>
          <w:sz w:val="24"/>
          <w:szCs w:val="24"/>
        </w:rPr>
      </w:pPr>
      <w:r w:rsidRPr="00A06B06">
        <w:rPr>
          <w:rFonts w:hint="eastAsia"/>
          <w:sz w:val="24"/>
          <w:szCs w:val="24"/>
        </w:rPr>
        <w:t>1</w:t>
      </w:r>
      <w:r w:rsidRPr="00A06B06">
        <w:rPr>
          <w:rFonts w:hint="eastAsia"/>
          <w:sz w:val="24"/>
          <w:szCs w:val="24"/>
        </w:rPr>
        <w:t>、检查时凭</w:t>
      </w:r>
      <w:r>
        <w:rPr>
          <w:rFonts w:hint="eastAsia"/>
          <w:sz w:val="24"/>
          <w:szCs w:val="24"/>
        </w:rPr>
        <w:t>预约</w:t>
      </w:r>
      <w:r w:rsidRPr="00A06B06">
        <w:rPr>
          <w:rFonts w:hint="eastAsia"/>
          <w:sz w:val="24"/>
          <w:szCs w:val="24"/>
        </w:rPr>
        <w:t>单到</w:t>
      </w:r>
      <w:r w:rsidRPr="00A06B06">
        <w:rPr>
          <w:rFonts w:hint="eastAsia"/>
          <w:sz w:val="24"/>
          <w:szCs w:val="24"/>
        </w:rPr>
        <w:t>CT</w:t>
      </w:r>
      <w:r w:rsidRPr="00A06B06">
        <w:rPr>
          <w:rFonts w:hint="eastAsia"/>
          <w:sz w:val="24"/>
          <w:szCs w:val="24"/>
        </w:rPr>
        <w:t>室服务台报到，需家属陪同并签知情同意书</w:t>
      </w:r>
      <w:r>
        <w:rPr>
          <w:rFonts w:hint="eastAsia"/>
          <w:sz w:val="24"/>
          <w:szCs w:val="24"/>
        </w:rPr>
        <w:t>。</w:t>
      </w:r>
    </w:p>
    <w:p w:rsidR="000510CE" w:rsidRDefault="000510CE" w:rsidP="000510CE">
      <w:pPr>
        <w:spacing w:line="360" w:lineRule="auto"/>
        <w:rPr>
          <w:sz w:val="24"/>
          <w:szCs w:val="24"/>
        </w:rPr>
      </w:pPr>
      <w:r w:rsidRPr="00A06B06">
        <w:rPr>
          <w:rFonts w:hint="eastAsia"/>
          <w:sz w:val="24"/>
          <w:szCs w:val="24"/>
        </w:rPr>
        <w:t>2</w:t>
      </w:r>
      <w:r w:rsidRPr="00A06B06">
        <w:rPr>
          <w:rFonts w:hint="eastAsia"/>
          <w:sz w:val="24"/>
          <w:szCs w:val="24"/>
        </w:rPr>
        <w:t>、</w:t>
      </w:r>
      <w:r w:rsidRPr="00A06B06">
        <w:rPr>
          <w:rFonts w:hint="eastAsia"/>
          <w:sz w:val="24"/>
          <w:szCs w:val="24"/>
        </w:rPr>
        <w:t>CT</w:t>
      </w:r>
      <w:r w:rsidRPr="00A06B06">
        <w:rPr>
          <w:rFonts w:hint="eastAsia"/>
          <w:sz w:val="24"/>
          <w:szCs w:val="24"/>
        </w:rPr>
        <w:t>检查者不能佩带金属饰品和挂件。</w:t>
      </w:r>
    </w:p>
    <w:p w:rsidR="00797AD9" w:rsidRPr="00A06B06" w:rsidRDefault="00797AD9" w:rsidP="000510C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、头颅</w:t>
      </w:r>
      <w:r>
        <w:rPr>
          <w:rFonts w:hint="eastAsia"/>
          <w:sz w:val="24"/>
          <w:szCs w:val="24"/>
        </w:rPr>
        <w:t>CT</w:t>
      </w:r>
      <w:r>
        <w:rPr>
          <w:rFonts w:hint="eastAsia"/>
          <w:sz w:val="24"/>
          <w:szCs w:val="24"/>
        </w:rPr>
        <w:t>检查者，检查前日将头发洗干净。</w:t>
      </w:r>
    </w:p>
    <w:p w:rsidR="000510CE" w:rsidRPr="00A06B06" w:rsidRDefault="00797AD9" w:rsidP="000510C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0510CE" w:rsidRPr="00A06B06">
        <w:rPr>
          <w:rFonts w:hint="eastAsia"/>
          <w:sz w:val="24"/>
          <w:szCs w:val="24"/>
        </w:rPr>
        <w:t>、腹部</w:t>
      </w:r>
      <w:r w:rsidR="000510CE" w:rsidRPr="00A06B06">
        <w:rPr>
          <w:rFonts w:hint="eastAsia"/>
          <w:sz w:val="24"/>
          <w:szCs w:val="24"/>
        </w:rPr>
        <w:t>CT</w:t>
      </w:r>
      <w:r w:rsidR="000510CE" w:rsidRPr="00A06B06">
        <w:rPr>
          <w:rFonts w:hint="eastAsia"/>
          <w:sz w:val="24"/>
          <w:szCs w:val="24"/>
        </w:rPr>
        <w:t>检查者禁食四小时，前一周不能做胃肠检查。</w:t>
      </w:r>
    </w:p>
    <w:p w:rsidR="000510CE" w:rsidRPr="00A06B06" w:rsidRDefault="00797AD9" w:rsidP="000510C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0510CE" w:rsidRPr="00A06B06">
        <w:rPr>
          <w:rFonts w:hint="eastAsia"/>
          <w:sz w:val="24"/>
          <w:szCs w:val="24"/>
        </w:rPr>
        <w:t>、盆腔</w:t>
      </w:r>
      <w:r w:rsidR="000510CE" w:rsidRPr="00A06B06">
        <w:rPr>
          <w:rFonts w:hint="eastAsia"/>
          <w:sz w:val="24"/>
          <w:szCs w:val="24"/>
        </w:rPr>
        <w:t>CT</w:t>
      </w:r>
      <w:r w:rsidR="000510CE" w:rsidRPr="00A06B06">
        <w:rPr>
          <w:rFonts w:hint="eastAsia"/>
          <w:sz w:val="24"/>
          <w:szCs w:val="24"/>
        </w:rPr>
        <w:t>检查请提前</w:t>
      </w:r>
      <w:r w:rsidR="000510CE" w:rsidRPr="00A06B06">
        <w:rPr>
          <w:rFonts w:hint="eastAsia"/>
          <w:sz w:val="24"/>
          <w:szCs w:val="24"/>
        </w:rPr>
        <w:t>2</w:t>
      </w:r>
      <w:r w:rsidR="000510CE" w:rsidRPr="00A06B06">
        <w:rPr>
          <w:rFonts w:hint="eastAsia"/>
          <w:sz w:val="24"/>
          <w:szCs w:val="24"/>
        </w:rPr>
        <w:t>小时到服务台口服对比剂，检查前</w:t>
      </w:r>
      <w:r w:rsidR="000510CE" w:rsidRPr="00A06B06">
        <w:rPr>
          <w:rFonts w:hint="eastAsia"/>
          <w:sz w:val="24"/>
          <w:szCs w:val="24"/>
        </w:rPr>
        <w:t>1</w:t>
      </w:r>
      <w:r w:rsidR="000510CE" w:rsidRPr="00A06B06">
        <w:rPr>
          <w:rFonts w:hint="eastAsia"/>
          <w:sz w:val="24"/>
          <w:szCs w:val="24"/>
        </w:rPr>
        <w:t>小时开始保留小便。</w:t>
      </w:r>
    </w:p>
    <w:p w:rsidR="007B15F7" w:rsidRDefault="00797AD9" w:rsidP="007B15F7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="000510CE">
        <w:rPr>
          <w:rFonts w:hint="eastAsia"/>
          <w:sz w:val="24"/>
          <w:szCs w:val="24"/>
        </w:rPr>
        <w:t>有些患者做增强</w:t>
      </w:r>
      <w:r w:rsidR="000510CE">
        <w:rPr>
          <w:rFonts w:hint="eastAsia"/>
          <w:sz w:val="24"/>
          <w:szCs w:val="24"/>
        </w:rPr>
        <w:t>CT</w:t>
      </w:r>
      <w:r w:rsidR="000510CE">
        <w:rPr>
          <w:rFonts w:hint="eastAsia"/>
          <w:sz w:val="24"/>
          <w:szCs w:val="24"/>
        </w:rPr>
        <w:t>，需静脉注射造影剂，因此</w:t>
      </w:r>
      <w:r w:rsidR="000510CE" w:rsidRPr="00A06B06">
        <w:rPr>
          <w:rFonts w:hint="eastAsia"/>
          <w:sz w:val="24"/>
          <w:szCs w:val="24"/>
        </w:rPr>
        <w:t>有碘过敏者或过敏体质者在检查前请您及时告知服务台工作人员，或者检查时告知</w:t>
      </w:r>
      <w:r w:rsidR="000510CE" w:rsidRPr="00A06B06">
        <w:rPr>
          <w:rFonts w:hint="eastAsia"/>
          <w:sz w:val="24"/>
          <w:szCs w:val="24"/>
        </w:rPr>
        <w:t>CT</w:t>
      </w:r>
      <w:r w:rsidR="000510CE" w:rsidRPr="00A06B06">
        <w:rPr>
          <w:rFonts w:hint="eastAsia"/>
          <w:sz w:val="24"/>
          <w:szCs w:val="24"/>
        </w:rPr>
        <w:t>室医生。</w:t>
      </w:r>
    </w:p>
    <w:p w:rsidR="00F65CF4" w:rsidRDefault="00F65CF4" w:rsidP="007B15F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、做增强</w:t>
      </w:r>
      <w:r>
        <w:rPr>
          <w:rFonts w:hint="eastAsia"/>
          <w:sz w:val="24"/>
          <w:szCs w:val="24"/>
        </w:rPr>
        <w:t>CT</w:t>
      </w:r>
      <w:r>
        <w:rPr>
          <w:rFonts w:hint="eastAsia"/>
          <w:sz w:val="24"/>
          <w:szCs w:val="24"/>
        </w:rPr>
        <w:t>前，需找护士进行留置针留置。</w:t>
      </w:r>
    </w:p>
    <w:p w:rsidR="000510CE" w:rsidRPr="00A06B06" w:rsidRDefault="00797AD9" w:rsidP="00F65CF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="000510CE" w:rsidRPr="00A06B06">
        <w:rPr>
          <w:rFonts w:hint="eastAsia"/>
          <w:sz w:val="24"/>
          <w:szCs w:val="24"/>
        </w:rPr>
        <w:t>有糖尿病、心脏病、高血压、甲亢、肾功能不全者，检查前请您告知服务台工作人员。</w:t>
      </w:r>
    </w:p>
    <w:p w:rsidR="000510CE" w:rsidRPr="00A06B06" w:rsidRDefault="000510CE" w:rsidP="000510C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95500" cy="1495425"/>
            <wp:effectExtent l="19050" t="0" r="0" b="0"/>
            <wp:docPr id="1" name="图片 1" descr="u=753434780,196536945&amp;fm=52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=753434780,196536945&amp;fm=52&amp;gp=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0510CE" w:rsidRPr="00A06B06" w:rsidSect="00C9395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929" w:rsidRDefault="00B06929" w:rsidP="00797AD9">
      <w:r>
        <w:separator/>
      </w:r>
    </w:p>
  </w:endnote>
  <w:endnote w:type="continuationSeparator" w:id="1">
    <w:p w:rsidR="00B06929" w:rsidRDefault="00B06929" w:rsidP="00797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03175"/>
      <w:docPartObj>
        <w:docPartGallery w:val="Page Numbers (Bottom of Page)"/>
        <w:docPartUnique/>
      </w:docPartObj>
    </w:sdtPr>
    <w:sdtContent>
      <w:p w:rsidR="005C6833" w:rsidRDefault="00D83D29">
        <w:pPr>
          <w:pStyle w:val="a6"/>
          <w:jc w:val="center"/>
        </w:pPr>
        <w:r w:rsidRPr="00D83D29">
          <w:fldChar w:fldCharType="begin"/>
        </w:r>
        <w:r w:rsidR="009147BE">
          <w:instrText xml:space="preserve"> PAGE   \* MERGEFORMAT </w:instrText>
        </w:r>
        <w:r w:rsidRPr="00D83D29">
          <w:fldChar w:fldCharType="separate"/>
        </w:r>
        <w:r w:rsidR="00626B97" w:rsidRPr="00626B97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C6833" w:rsidRDefault="005C683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929" w:rsidRDefault="00B06929" w:rsidP="00797AD9">
      <w:r>
        <w:separator/>
      </w:r>
    </w:p>
  </w:footnote>
  <w:footnote w:type="continuationSeparator" w:id="1">
    <w:p w:rsidR="00B06929" w:rsidRDefault="00B06929" w:rsidP="00797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33" w:rsidRPr="005C6833" w:rsidRDefault="00E36087" w:rsidP="005C6833">
    <w:pPr>
      <w:pStyle w:val="a5"/>
      <w:pBdr>
        <w:bottom w:val="single" w:sz="4" w:space="1" w:color="auto"/>
      </w:pBdr>
      <w:tabs>
        <w:tab w:val="clear" w:pos="8306"/>
      </w:tabs>
    </w:pPr>
    <w:r>
      <w:rPr>
        <w:rFonts w:hint="eastAsia"/>
      </w:rPr>
      <w:t>粤北人民</w:t>
    </w:r>
    <w:r w:rsidR="005C6833">
      <w:rPr>
        <w:rFonts w:hint="eastAsia"/>
      </w:rPr>
      <w:t>医院</w:t>
    </w:r>
    <w:r>
      <w:rPr>
        <w:rFonts w:hint="eastAsia"/>
      </w:rPr>
      <w:t>放疗科</w:t>
    </w:r>
    <w:r w:rsidR="005C6833">
      <w:rPr>
        <w:rFonts w:hint="eastAsia"/>
      </w:rPr>
      <w:tab/>
    </w:r>
    <w:r w:rsidR="005C6833">
      <w:rPr>
        <w:rFonts w:hint="eastAsia"/>
      </w:rPr>
      <w:t>疾病健康指导手册</w:t>
    </w:r>
    <w:r>
      <w:rPr>
        <w:rFonts w:hint="eastAsia"/>
      </w:rPr>
      <w:t xml:space="preserve">                    2019.08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445F"/>
    <w:multiLevelType w:val="hybridMultilevel"/>
    <w:tmpl w:val="5014863E"/>
    <w:lvl w:ilvl="0" w:tplc="BE487DAC">
      <w:start w:val="1"/>
      <w:numFmt w:val="decimal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C6D1373"/>
    <w:multiLevelType w:val="hybridMultilevel"/>
    <w:tmpl w:val="CBFC181C"/>
    <w:lvl w:ilvl="0" w:tplc="BE487DA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880859"/>
    <w:multiLevelType w:val="hybridMultilevel"/>
    <w:tmpl w:val="F9B2BC16"/>
    <w:lvl w:ilvl="0" w:tplc="BA62C98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9C33F4E"/>
    <w:multiLevelType w:val="hybridMultilevel"/>
    <w:tmpl w:val="A72AA3C0"/>
    <w:lvl w:ilvl="0" w:tplc="08C4BB36">
      <w:start w:val="5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CFA048F"/>
    <w:multiLevelType w:val="hybridMultilevel"/>
    <w:tmpl w:val="1CF444BE"/>
    <w:lvl w:ilvl="0" w:tplc="BE487DA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4F0D12"/>
    <w:multiLevelType w:val="hybridMultilevel"/>
    <w:tmpl w:val="33DAB738"/>
    <w:lvl w:ilvl="0" w:tplc="0E5884A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0CE"/>
    <w:rsid w:val="000510CE"/>
    <w:rsid w:val="00137035"/>
    <w:rsid w:val="00243ABE"/>
    <w:rsid w:val="002F0D28"/>
    <w:rsid w:val="00506C49"/>
    <w:rsid w:val="005C6833"/>
    <w:rsid w:val="00626B97"/>
    <w:rsid w:val="00627AF9"/>
    <w:rsid w:val="006B4548"/>
    <w:rsid w:val="006C4739"/>
    <w:rsid w:val="006D1CAE"/>
    <w:rsid w:val="00797AD9"/>
    <w:rsid w:val="007B15F7"/>
    <w:rsid w:val="007D13E3"/>
    <w:rsid w:val="00835F1A"/>
    <w:rsid w:val="009147BE"/>
    <w:rsid w:val="00A3407C"/>
    <w:rsid w:val="00AC11B1"/>
    <w:rsid w:val="00B06929"/>
    <w:rsid w:val="00B313D1"/>
    <w:rsid w:val="00C93951"/>
    <w:rsid w:val="00D748F2"/>
    <w:rsid w:val="00D83D29"/>
    <w:rsid w:val="00E07A6C"/>
    <w:rsid w:val="00E36087"/>
    <w:rsid w:val="00F65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C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0510CE"/>
    <w:pPr>
      <w:keepNext/>
      <w:keepLines/>
      <w:spacing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510C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0510CE"/>
    <w:pPr>
      <w:ind w:firstLineChars="200" w:firstLine="420"/>
    </w:pPr>
    <w:rPr>
      <w:rFonts w:ascii="Calibri" w:hAnsi="Calibri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0510C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510C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nhideWhenUsed/>
    <w:rsid w:val="00797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97AD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97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97AD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C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0510CE"/>
    <w:pPr>
      <w:keepNext/>
      <w:keepLines/>
      <w:spacing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510C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0510CE"/>
    <w:pPr>
      <w:ind w:firstLineChars="200" w:firstLine="420"/>
    </w:pPr>
    <w:rPr>
      <w:rFonts w:ascii="Calibri" w:hAnsi="Calibri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0510C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510C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nhideWhenUsed/>
    <w:rsid w:val="00797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97AD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97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97A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China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bq</dc:creator>
  <cp:lastModifiedBy>微软用户</cp:lastModifiedBy>
  <cp:revision>2</cp:revision>
  <dcterms:created xsi:type="dcterms:W3CDTF">2019-08-27T07:56:00Z</dcterms:created>
  <dcterms:modified xsi:type="dcterms:W3CDTF">2019-08-27T07:56:00Z</dcterms:modified>
</cp:coreProperties>
</file>