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粤北人民医院医学伦理委员会项目评审收费标准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（不含税）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rPr>
          <w:rFonts w:hint="eastAsia" w:ascii="Times New Roman" w:hAnsi="Times New Roman" w:eastAsia="宋体" w:cs="Times New Roman"/>
          <w:b/>
          <w:kern w:val="2"/>
          <w:sz w:val="24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8"/>
          <w:lang w:val="en-US" w:eastAsia="zh-CN" w:bidi="ar-SA"/>
        </w:rPr>
        <w:t>一、GCP项目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药物临床试验项目首次评审费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医疗器械试验项目首次评审费4000元/项；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复审或者修正案审查符合会议审查条件的项目，收费标准为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000元/项；符合快速审查条件的项目，收费标准为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免除审查的审核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年度/定期跟踪审查收费标准为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000元/项。违背方案审查、安全性信息审查、暂停/终止研究审查、结题审查不收费。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由申办方提出要求加急审查的项目，需支付双倍费用。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ind w:left="0" w:firstLine="0"/>
        <w:jc w:val="left"/>
        <w:rPr>
          <w:rFonts w:hint="default" w:ascii="Times New Roman" w:hAnsi="Times New Roman" w:eastAsia="宋体" w:cs="Times New Roman"/>
          <w:b/>
          <w:kern w:val="2"/>
          <w:sz w:val="24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8"/>
          <w:lang w:val="en-US" w:eastAsia="zh-CN" w:bidi="ar-SA"/>
        </w:rPr>
        <w:t>二、科研项目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有第三方资助的横向课题研究首次评审费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2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由外院研究者发起的获得纵向课题资助的临床科研项目首次评审费2000元/项；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复审或者修正案审查符合会议审查条件的项目，收费标准为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000元/项；符合快速审查条件的项目，收费标准为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5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00元/项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由我院研究者发起的无企业支持的临床科研项目评审不收费；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720" w:right="0" w:hanging="36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年度/定期跟踪审查、违背方案审查、安全性信息审查、结题审查不收费。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0D2F0"/>
    <w:multiLevelType w:val="multilevel"/>
    <w:tmpl w:val="6C20D2F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72AA49A2"/>
    <w:multiLevelType w:val="multilevel"/>
    <w:tmpl w:val="72AA49A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B68C3"/>
    <w:rsid w:val="47A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2023-11-27T00:22:00Z</dcterms:created>
  <dc:creator>luliweiyuanhui231014</dc:creator>
  <cp:lastModifiedBy>luliweiyuanhui231014</cp:lastModifiedBy>
  <dcterms:modified xsi:type="dcterms:W3CDTF">2023-11-27T00:22:20Z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7D20682D9E264265B3A327A991B2E67B</vt:lpwstr>
  </property>
</Properties>
</file>