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921" w:tblpY="9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2358"/>
        <w:gridCol w:w="1902"/>
        <w:gridCol w:w="2475"/>
      </w:tblGrid>
      <w:tr w:rsidR="00B51E82" w:rsidTr="00CD5A86">
        <w:trPr>
          <w:trHeight w:val="339"/>
        </w:trPr>
        <w:tc>
          <w:tcPr>
            <w:tcW w:w="1905" w:type="dxa"/>
            <w:tcBorders>
              <w:top w:val="single" w:sz="4" w:space="0" w:color="000000"/>
              <w:left w:val="single" w:sz="4" w:space="0" w:color="000000"/>
              <w:bottom w:val="single" w:sz="4" w:space="0" w:color="000000"/>
              <w:right w:val="single" w:sz="4" w:space="0" w:color="000000"/>
            </w:tcBorders>
          </w:tcPr>
          <w:p w:rsidR="00B51E82" w:rsidRDefault="00B51E82" w:rsidP="00CD5A86">
            <w:pPr>
              <w:jc w:val="right"/>
              <w:rPr>
                <w:rFonts w:ascii="仿宋" w:eastAsia="仿宋" w:hAnsi="仿宋" w:cs="仿宋"/>
                <w:sz w:val="21"/>
              </w:rPr>
            </w:pPr>
            <w:r>
              <w:rPr>
                <w:rFonts w:ascii="仿宋" w:eastAsia="仿宋" w:hAnsi="仿宋" w:cs="仿宋" w:hint="eastAsia"/>
                <w:sz w:val="21"/>
              </w:rPr>
              <w:t>部  门：</w:t>
            </w:r>
          </w:p>
        </w:tc>
        <w:tc>
          <w:tcPr>
            <w:tcW w:w="2358" w:type="dxa"/>
            <w:tcBorders>
              <w:top w:val="single" w:sz="4" w:space="0" w:color="000000"/>
              <w:left w:val="single" w:sz="4" w:space="0" w:color="000000"/>
              <w:bottom w:val="single" w:sz="4" w:space="0" w:color="000000"/>
              <w:right w:val="single" w:sz="4" w:space="0" w:color="000000"/>
            </w:tcBorders>
          </w:tcPr>
          <w:p w:rsidR="00B51E82" w:rsidRDefault="00B51E82" w:rsidP="00CD5A86">
            <w:pPr>
              <w:rPr>
                <w:rFonts w:ascii="仿宋" w:eastAsia="仿宋" w:hAnsi="仿宋" w:cs="仿宋"/>
                <w:sz w:val="21"/>
              </w:rPr>
            </w:pPr>
            <w:r>
              <w:rPr>
                <w:rFonts w:ascii="仿宋" w:eastAsia="仿宋" w:hAnsi="仿宋" w:cs="仿宋" w:hint="eastAsia"/>
                <w:sz w:val="21"/>
              </w:rPr>
              <w:t>科教科</w:t>
            </w:r>
          </w:p>
        </w:tc>
        <w:tc>
          <w:tcPr>
            <w:tcW w:w="1902" w:type="dxa"/>
            <w:tcBorders>
              <w:top w:val="single" w:sz="4" w:space="0" w:color="000000"/>
              <w:left w:val="single" w:sz="4" w:space="0" w:color="000000"/>
              <w:bottom w:val="single" w:sz="4" w:space="0" w:color="000000"/>
              <w:right w:val="single" w:sz="4" w:space="0" w:color="000000"/>
            </w:tcBorders>
          </w:tcPr>
          <w:p w:rsidR="00B51E82" w:rsidRDefault="00B51E82" w:rsidP="00CD5A86">
            <w:pPr>
              <w:jc w:val="right"/>
              <w:rPr>
                <w:rFonts w:ascii="仿宋" w:eastAsia="仿宋" w:hAnsi="仿宋" w:cs="仿宋"/>
                <w:sz w:val="21"/>
              </w:rPr>
            </w:pPr>
            <w:r>
              <w:rPr>
                <w:rFonts w:ascii="仿宋" w:eastAsia="仿宋" w:hAnsi="仿宋" w:cs="仿宋" w:hint="eastAsia"/>
                <w:sz w:val="21"/>
              </w:rPr>
              <w:t>类    别：</w:t>
            </w:r>
          </w:p>
        </w:tc>
        <w:tc>
          <w:tcPr>
            <w:tcW w:w="2475" w:type="dxa"/>
            <w:tcBorders>
              <w:top w:val="single" w:sz="4" w:space="0" w:color="000000"/>
              <w:left w:val="single" w:sz="4" w:space="0" w:color="000000"/>
              <w:bottom w:val="single" w:sz="4" w:space="0" w:color="000000"/>
              <w:right w:val="single" w:sz="4" w:space="0" w:color="000000"/>
            </w:tcBorders>
          </w:tcPr>
          <w:p w:rsidR="00B51E82" w:rsidRDefault="00B51E82" w:rsidP="00CD5A86">
            <w:pPr>
              <w:rPr>
                <w:rFonts w:ascii="仿宋" w:eastAsia="仿宋" w:hAnsi="仿宋" w:cs="仿宋"/>
                <w:sz w:val="21"/>
              </w:rPr>
            </w:pPr>
            <w:r>
              <w:rPr>
                <w:rFonts w:ascii="仿宋" w:eastAsia="仿宋" w:hAnsi="仿宋" w:cs="仿宋" w:hint="eastAsia"/>
                <w:sz w:val="21"/>
              </w:rPr>
              <w:t>规章制度</w:t>
            </w:r>
          </w:p>
        </w:tc>
      </w:tr>
      <w:tr w:rsidR="00B51E82" w:rsidTr="00CD5A86">
        <w:trPr>
          <w:trHeight w:val="339"/>
        </w:trPr>
        <w:tc>
          <w:tcPr>
            <w:tcW w:w="1905" w:type="dxa"/>
            <w:tcBorders>
              <w:top w:val="single" w:sz="4" w:space="0" w:color="000000"/>
              <w:left w:val="single" w:sz="4" w:space="0" w:color="000000"/>
              <w:bottom w:val="single" w:sz="4" w:space="0" w:color="000000"/>
              <w:right w:val="single" w:sz="4" w:space="0" w:color="000000"/>
            </w:tcBorders>
          </w:tcPr>
          <w:p w:rsidR="00B51E82" w:rsidRDefault="00B51E82" w:rsidP="00CD5A86">
            <w:pPr>
              <w:jc w:val="right"/>
              <w:rPr>
                <w:rFonts w:ascii="仿宋" w:eastAsia="仿宋" w:hAnsi="仿宋" w:cs="仿宋"/>
                <w:sz w:val="21"/>
              </w:rPr>
            </w:pPr>
            <w:r>
              <w:rPr>
                <w:rFonts w:ascii="仿宋" w:eastAsia="仿宋" w:hAnsi="仿宋" w:cs="仿宋" w:hint="eastAsia"/>
                <w:sz w:val="21"/>
              </w:rPr>
              <w:t>制定人：</w:t>
            </w:r>
          </w:p>
        </w:tc>
        <w:tc>
          <w:tcPr>
            <w:tcW w:w="2358" w:type="dxa"/>
            <w:tcBorders>
              <w:top w:val="single" w:sz="4" w:space="0" w:color="000000"/>
              <w:left w:val="single" w:sz="4" w:space="0" w:color="000000"/>
              <w:bottom w:val="single" w:sz="4" w:space="0" w:color="000000"/>
              <w:right w:val="single" w:sz="4" w:space="0" w:color="000000"/>
            </w:tcBorders>
          </w:tcPr>
          <w:p w:rsidR="00B51E82" w:rsidRDefault="00B51E82" w:rsidP="00CD5A86">
            <w:pPr>
              <w:rPr>
                <w:rFonts w:ascii="仿宋" w:eastAsia="仿宋" w:hAnsi="仿宋" w:cs="仿宋"/>
                <w:sz w:val="21"/>
              </w:rPr>
            </w:pPr>
            <w:r>
              <w:rPr>
                <w:rFonts w:ascii="仿宋" w:eastAsia="仿宋" w:hAnsi="仿宋" w:cs="仿宋" w:hint="eastAsia"/>
                <w:bCs/>
                <w:sz w:val="21"/>
              </w:rPr>
              <w:t>陈红</w:t>
            </w:r>
          </w:p>
        </w:tc>
        <w:tc>
          <w:tcPr>
            <w:tcW w:w="1902" w:type="dxa"/>
            <w:tcBorders>
              <w:top w:val="single" w:sz="4" w:space="0" w:color="000000"/>
              <w:left w:val="single" w:sz="4" w:space="0" w:color="000000"/>
              <w:bottom w:val="single" w:sz="4" w:space="0" w:color="000000"/>
              <w:right w:val="single" w:sz="4" w:space="0" w:color="000000"/>
            </w:tcBorders>
          </w:tcPr>
          <w:p w:rsidR="00B51E82" w:rsidRDefault="00B51E82" w:rsidP="00CD5A86">
            <w:pPr>
              <w:jc w:val="right"/>
              <w:rPr>
                <w:rFonts w:ascii="仿宋" w:eastAsia="仿宋" w:hAnsi="仿宋" w:cs="仿宋"/>
                <w:sz w:val="21"/>
              </w:rPr>
            </w:pPr>
            <w:r>
              <w:rPr>
                <w:rFonts w:ascii="仿宋" w:eastAsia="仿宋" w:hAnsi="仿宋" w:cs="仿宋" w:hint="eastAsia"/>
                <w:sz w:val="21"/>
              </w:rPr>
              <w:t>文件编号：</w:t>
            </w:r>
          </w:p>
        </w:tc>
        <w:tc>
          <w:tcPr>
            <w:tcW w:w="2475" w:type="dxa"/>
            <w:tcBorders>
              <w:top w:val="single" w:sz="4" w:space="0" w:color="000000"/>
              <w:left w:val="single" w:sz="4" w:space="0" w:color="000000"/>
              <w:bottom w:val="single" w:sz="4" w:space="0" w:color="000000"/>
              <w:right w:val="single" w:sz="4" w:space="0" w:color="000000"/>
            </w:tcBorders>
          </w:tcPr>
          <w:p w:rsidR="00B51E82" w:rsidRDefault="00B51E82" w:rsidP="00CD5A86">
            <w:pPr>
              <w:rPr>
                <w:rFonts w:ascii="仿宋" w:eastAsia="仿宋" w:hAnsi="仿宋" w:cs="仿宋"/>
                <w:sz w:val="21"/>
              </w:rPr>
            </w:pPr>
            <w:r>
              <w:rPr>
                <w:rFonts w:ascii="仿宋" w:eastAsia="仿宋" w:hAnsi="仿宋" w:cs="仿宋" w:hint="eastAsia"/>
                <w:sz w:val="21"/>
              </w:rPr>
              <w:t>KJK-GZZD-026</w:t>
            </w:r>
          </w:p>
        </w:tc>
      </w:tr>
      <w:tr w:rsidR="00B51E82" w:rsidTr="00CD5A86">
        <w:trPr>
          <w:trHeight w:val="339"/>
        </w:trPr>
        <w:tc>
          <w:tcPr>
            <w:tcW w:w="1905" w:type="dxa"/>
            <w:tcBorders>
              <w:top w:val="single" w:sz="4" w:space="0" w:color="000000"/>
              <w:left w:val="single" w:sz="4" w:space="0" w:color="000000"/>
              <w:bottom w:val="single" w:sz="4" w:space="0" w:color="000000"/>
              <w:right w:val="single" w:sz="4" w:space="0" w:color="000000"/>
            </w:tcBorders>
          </w:tcPr>
          <w:p w:rsidR="00B51E82" w:rsidRDefault="00B51E82" w:rsidP="00CD5A86">
            <w:pPr>
              <w:jc w:val="right"/>
              <w:rPr>
                <w:rFonts w:ascii="仿宋" w:eastAsia="仿宋" w:hAnsi="仿宋" w:cs="仿宋"/>
                <w:sz w:val="21"/>
              </w:rPr>
            </w:pPr>
            <w:r>
              <w:rPr>
                <w:rFonts w:ascii="仿宋" w:eastAsia="仿宋" w:hAnsi="仿宋" w:cs="仿宋" w:hint="eastAsia"/>
                <w:sz w:val="21"/>
              </w:rPr>
              <w:t>审核人：</w:t>
            </w:r>
          </w:p>
        </w:tc>
        <w:tc>
          <w:tcPr>
            <w:tcW w:w="2358" w:type="dxa"/>
            <w:tcBorders>
              <w:top w:val="single" w:sz="4" w:space="0" w:color="000000"/>
              <w:left w:val="single" w:sz="4" w:space="0" w:color="000000"/>
              <w:bottom w:val="single" w:sz="4" w:space="0" w:color="000000"/>
              <w:right w:val="single" w:sz="4" w:space="0" w:color="000000"/>
            </w:tcBorders>
          </w:tcPr>
          <w:p w:rsidR="00B51E82" w:rsidRDefault="00B51E82" w:rsidP="00CD5A86">
            <w:pPr>
              <w:rPr>
                <w:rFonts w:ascii="仿宋" w:eastAsia="仿宋" w:hAnsi="仿宋" w:cs="仿宋"/>
                <w:sz w:val="21"/>
              </w:rPr>
            </w:pPr>
            <w:r>
              <w:rPr>
                <w:rFonts w:ascii="仿宋" w:eastAsia="仿宋" w:hAnsi="仿宋" w:cs="仿宋" w:hint="eastAsia"/>
                <w:sz w:val="21"/>
              </w:rPr>
              <w:t>彭奕华</w:t>
            </w:r>
          </w:p>
        </w:tc>
        <w:tc>
          <w:tcPr>
            <w:tcW w:w="1902" w:type="dxa"/>
            <w:tcBorders>
              <w:top w:val="single" w:sz="4" w:space="0" w:color="000000"/>
              <w:left w:val="single" w:sz="4" w:space="0" w:color="000000"/>
              <w:bottom w:val="single" w:sz="4" w:space="0" w:color="000000"/>
              <w:right w:val="single" w:sz="4" w:space="0" w:color="000000"/>
            </w:tcBorders>
          </w:tcPr>
          <w:p w:rsidR="00B51E82" w:rsidRDefault="00B51E82" w:rsidP="00CD5A86">
            <w:pPr>
              <w:jc w:val="right"/>
              <w:rPr>
                <w:rFonts w:ascii="仿宋" w:eastAsia="仿宋" w:hAnsi="仿宋" w:cs="仿宋"/>
                <w:sz w:val="21"/>
              </w:rPr>
            </w:pPr>
            <w:r>
              <w:rPr>
                <w:rFonts w:ascii="仿宋" w:eastAsia="仿宋" w:hAnsi="仿宋" w:cs="仿宋" w:hint="eastAsia"/>
                <w:sz w:val="21"/>
              </w:rPr>
              <w:t>版 本 号：</w:t>
            </w:r>
          </w:p>
        </w:tc>
        <w:tc>
          <w:tcPr>
            <w:tcW w:w="2475" w:type="dxa"/>
            <w:tcBorders>
              <w:top w:val="single" w:sz="4" w:space="0" w:color="000000"/>
              <w:left w:val="single" w:sz="4" w:space="0" w:color="000000"/>
              <w:bottom w:val="single" w:sz="4" w:space="0" w:color="000000"/>
              <w:right w:val="single" w:sz="4" w:space="0" w:color="000000"/>
            </w:tcBorders>
          </w:tcPr>
          <w:p w:rsidR="00B51E82" w:rsidRDefault="00B51E82" w:rsidP="00CD5A86">
            <w:pPr>
              <w:rPr>
                <w:rFonts w:ascii="仿宋" w:eastAsia="仿宋" w:hAnsi="仿宋" w:cs="仿宋"/>
                <w:sz w:val="21"/>
              </w:rPr>
            </w:pPr>
            <w:r>
              <w:rPr>
                <w:rFonts w:ascii="仿宋" w:eastAsia="仿宋" w:hAnsi="仿宋" w:cs="仿宋" w:hint="eastAsia"/>
                <w:sz w:val="21"/>
              </w:rPr>
              <w:t>04</w:t>
            </w:r>
          </w:p>
        </w:tc>
      </w:tr>
      <w:tr w:rsidR="00B51E82" w:rsidTr="00CD5A86">
        <w:trPr>
          <w:trHeight w:val="349"/>
        </w:trPr>
        <w:tc>
          <w:tcPr>
            <w:tcW w:w="1905" w:type="dxa"/>
            <w:tcBorders>
              <w:top w:val="single" w:sz="4" w:space="0" w:color="000000"/>
              <w:left w:val="single" w:sz="4" w:space="0" w:color="000000"/>
              <w:bottom w:val="single" w:sz="4" w:space="0" w:color="000000"/>
              <w:right w:val="single" w:sz="4" w:space="0" w:color="000000"/>
            </w:tcBorders>
          </w:tcPr>
          <w:p w:rsidR="00B51E82" w:rsidRDefault="00B51E82" w:rsidP="00CD5A86">
            <w:pPr>
              <w:jc w:val="right"/>
              <w:rPr>
                <w:rFonts w:ascii="仿宋" w:eastAsia="仿宋" w:hAnsi="仿宋" w:cs="仿宋"/>
                <w:sz w:val="21"/>
              </w:rPr>
            </w:pPr>
            <w:r>
              <w:rPr>
                <w:rFonts w:ascii="仿宋" w:eastAsia="仿宋" w:hAnsi="仿宋" w:cs="仿宋" w:hint="eastAsia"/>
                <w:sz w:val="21"/>
              </w:rPr>
              <w:t>批准人：</w:t>
            </w:r>
          </w:p>
        </w:tc>
        <w:tc>
          <w:tcPr>
            <w:tcW w:w="2358" w:type="dxa"/>
            <w:tcBorders>
              <w:top w:val="single" w:sz="4" w:space="0" w:color="000000"/>
              <w:left w:val="single" w:sz="4" w:space="0" w:color="000000"/>
              <w:bottom w:val="single" w:sz="4" w:space="0" w:color="000000"/>
              <w:right w:val="single" w:sz="4" w:space="0" w:color="000000"/>
            </w:tcBorders>
          </w:tcPr>
          <w:p w:rsidR="00B51E82" w:rsidRDefault="00B51E82" w:rsidP="00CD5A86">
            <w:pPr>
              <w:rPr>
                <w:rFonts w:ascii="仿宋" w:eastAsia="仿宋" w:hAnsi="仿宋" w:cs="仿宋"/>
                <w:sz w:val="21"/>
              </w:rPr>
            </w:pPr>
            <w:r>
              <w:rPr>
                <w:rFonts w:ascii="仿宋" w:eastAsia="仿宋" w:hAnsi="仿宋" w:cs="仿宋" w:hint="eastAsia"/>
                <w:sz w:val="21"/>
              </w:rPr>
              <w:t>马绍椿</w:t>
            </w:r>
          </w:p>
        </w:tc>
        <w:tc>
          <w:tcPr>
            <w:tcW w:w="1902" w:type="dxa"/>
            <w:tcBorders>
              <w:top w:val="single" w:sz="4" w:space="0" w:color="000000"/>
              <w:left w:val="single" w:sz="4" w:space="0" w:color="000000"/>
              <w:bottom w:val="single" w:sz="4" w:space="0" w:color="000000"/>
              <w:right w:val="single" w:sz="4" w:space="0" w:color="000000"/>
            </w:tcBorders>
          </w:tcPr>
          <w:p w:rsidR="00B51E82" w:rsidRDefault="00B51E82" w:rsidP="00CD5A86">
            <w:pPr>
              <w:jc w:val="right"/>
              <w:rPr>
                <w:rFonts w:ascii="仿宋" w:eastAsia="仿宋" w:hAnsi="仿宋" w:cs="仿宋"/>
                <w:sz w:val="21"/>
              </w:rPr>
            </w:pPr>
            <w:r>
              <w:rPr>
                <w:rFonts w:ascii="仿宋" w:eastAsia="仿宋" w:hAnsi="仿宋" w:cs="仿宋" w:hint="eastAsia"/>
                <w:sz w:val="21"/>
              </w:rPr>
              <w:t>批准日期：</w:t>
            </w:r>
          </w:p>
        </w:tc>
        <w:tc>
          <w:tcPr>
            <w:tcW w:w="2475" w:type="dxa"/>
            <w:tcBorders>
              <w:top w:val="single" w:sz="4" w:space="0" w:color="000000"/>
              <w:left w:val="single" w:sz="4" w:space="0" w:color="000000"/>
              <w:bottom w:val="single" w:sz="4" w:space="0" w:color="000000"/>
              <w:right w:val="single" w:sz="4" w:space="0" w:color="000000"/>
            </w:tcBorders>
          </w:tcPr>
          <w:p w:rsidR="00B51E82" w:rsidRDefault="00B51E82" w:rsidP="00CD5A86">
            <w:pPr>
              <w:rPr>
                <w:rFonts w:ascii="仿宋" w:eastAsia="仿宋" w:hAnsi="仿宋" w:cs="仿宋"/>
                <w:sz w:val="21"/>
              </w:rPr>
            </w:pPr>
            <w:r>
              <w:rPr>
                <w:rFonts w:ascii="仿宋" w:eastAsia="仿宋" w:hAnsi="仿宋" w:cs="仿宋" w:hint="eastAsia"/>
                <w:sz w:val="21"/>
              </w:rPr>
              <w:t>2022年2月28日</w:t>
            </w:r>
          </w:p>
        </w:tc>
      </w:tr>
    </w:tbl>
    <w:p w:rsidR="00B51E82" w:rsidRDefault="00B51E82" w:rsidP="00B51E82">
      <w:pPr>
        <w:pStyle w:val="21"/>
        <w:spacing w:before="240" w:after="60" w:line="578" w:lineRule="atLeast"/>
        <w:ind w:left="0"/>
        <w:jc w:val="center"/>
        <w:rPr>
          <w:lang w:eastAsia="zh-CN"/>
        </w:rPr>
      </w:pPr>
      <w:r>
        <w:rPr>
          <w:lang w:eastAsia="zh-CN"/>
        </w:rPr>
        <w:t>粤北人民医院科技工作奖励管理办法</w:t>
      </w:r>
    </w:p>
    <w:p w:rsidR="00B51E82" w:rsidRDefault="00B51E82" w:rsidP="00B51E82">
      <w:pPr>
        <w:pStyle w:val="21"/>
        <w:spacing w:before="120" w:after="120" w:line="300" w:lineRule="auto"/>
        <w:ind w:left="0"/>
        <w:jc w:val="center"/>
        <w:rPr>
          <w:rFonts w:hint="eastAsia"/>
          <w:sz w:val="24"/>
          <w:szCs w:val="24"/>
          <w:lang w:eastAsia="zh-CN"/>
        </w:rPr>
      </w:pPr>
      <w:r>
        <w:rPr>
          <w:rFonts w:hint="eastAsia"/>
          <w:sz w:val="24"/>
          <w:szCs w:val="24"/>
          <w:lang w:eastAsia="zh-CN"/>
        </w:rPr>
        <w:t>第一章</w:t>
      </w:r>
      <w:r>
        <w:rPr>
          <w:rFonts w:hint="eastAsia"/>
          <w:sz w:val="24"/>
          <w:szCs w:val="24"/>
          <w:lang w:eastAsia="zh-CN"/>
        </w:rPr>
        <w:tab/>
        <w:t>总则</w:t>
      </w:r>
    </w:p>
    <w:p w:rsidR="00B51E82" w:rsidRDefault="00B51E82" w:rsidP="00B51E82">
      <w:pPr>
        <w:pStyle w:val="a5"/>
        <w:widowControl/>
        <w:numPr>
          <w:ilvl w:val="0"/>
          <w:numId w:val="1"/>
        </w:numPr>
        <w:spacing w:before="120" w:after="120" w:line="300" w:lineRule="auto"/>
        <w:ind w:left="0" w:firstLineChars="0" w:firstLine="0"/>
        <w:jc w:val="left"/>
        <w:rPr>
          <w:rFonts w:ascii="仿宋" w:eastAsia="仿宋" w:hAnsi="仿宋" w:cs="仿宋" w:hint="eastAsia"/>
          <w:sz w:val="24"/>
          <w:szCs w:val="24"/>
        </w:rPr>
      </w:pPr>
      <w:r>
        <w:rPr>
          <w:rFonts w:ascii="仿宋" w:eastAsia="仿宋" w:hAnsi="仿宋" w:cs="仿宋" w:hint="eastAsia"/>
          <w:sz w:val="24"/>
          <w:szCs w:val="24"/>
        </w:rPr>
        <w:t>为了树立尊重知识、尊重人才，强化创新意识，促进拔尖人才、学科带头人和学术骨干的茁壮成长，促进医院学科发展，结合《粤北人民医院奖励实施办法》制订本办法。</w:t>
      </w:r>
    </w:p>
    <w:p w:rsidR="00B51E82" w:rsidRDefault="00B51E82" w:rsidP="00B51E82">
      <w:pPr>
        <w:pStyle w:val="a5"/>
        <w:widowControl/>
        <w:numPr>
          <w:ilvl w:val="0"/>
          <w:numId w:val="1"/>
        </w:numPr>
        <w:spacing w:before="120" w:after="120" w:line="300" w:lineRule="auto"/>
        <w:ind w:left="0" w:firstLineChars="0" w:firstLine="0"/>
        <w:jc w:val="left"/>
        <w:rPr>
          <w:rFonts w:ascii="仿宋" w:eastAsia="仿宋" w:hAnsi="仿宋" w:cs="仿宋" w:hint="eastAsia"/>
          <w:sz w:val="24"/>
          <w:szCs w:val="24"/>
        </w:rPr>
      </w:pPr>
      <w:r>
        <w:rPr>
          <w:rFonts w:ascii="仿宋" w:eastAsia="仿宋" w:hAnsi="仿宋" w:cs="仿宋" w:hint="eastAsia"/>
          <w:sz w:val="24"/>
          <w:szCs w:val="24"/>
        </w:rPr>
        <w:t>对科技工作的奖励金额纳入医院年度预算，超过预算时报院领导班子审议或调整学术影响系数；学术影响系数由医院学术委员会根据成果的学术影响力设定。同一成果不重复奖励，只</w:t>
      </w:r>
      <w:proofErr w:type="gramStart"/>
      <w:r>
        <w:rPr>
          <w:rFonts w:ascii="仿宋" w:eastAsia="仿宋" w:hAnsi="仿宋" w:cs="仿宋" w:hint="eastAsia"/>
          <w:sz w:val="24"/>
          <w:szCs w:val="24"/>
        </w:rPr>
        <w:t>计最高</w:t>
      </w:r>
      <w:proofErr w:type="gramEnd"/>
      <w:r>
        <w:rPr>
          <w:rFonts w:ascii="仿宋" w:eastAsia="仿宋" w:hAnsi="仿宋" w:cs="仿宋" w:hint="eastAsia"/>
          <w:sz w:val="24"/>
          <w:szCs w:val="24"/>
        </w:rPr>
        <w:t>奖项。</w:t>
      </w:r>
    </w:p>
    <w:p w:rsidR="00B51E82" w:rsidRDefault="00B51E82" w:rsidP="00B51E82">
      <w:pPr>
        <w:pStyle w:val="a5"/>
        <w:widowControl/>
        <w:numPr>
          <w:ilvl w:val="0"/>
          <w:numId w:val="1"/>
        </w:numPr>
        <w:spacing w:before="120" w:after="120" w:line="300" w:lineRule="auto"/>
        <w:ind w:left="0" w:firstLineChars="0" w:firstLine="0"/>
        <w:jc w:val="left"/>
        <w:rPr>
          <w:rFonts w:ascii="仿宋" w:eastAsia="仿宋" w:hAnsi="仿宋" w:cs="仿宋" w:hint="eastAsia"/>
          <w:sz w:val="24"/>
          <w:szCs w:val="24"/>
        </w:rPr>
      </w:pPr>
      <w:r>
        <w:rPr>
          <w:rFonts w:ascii="仿宋" w:eastAsia="仿宋" w:hAnsi="仿宋" w:cs="仿宋" w:hint="eastAsia"/>
          <w:sz w:val="24"/>
          <w:szCs w:val="24"/>
        </w:rPr>
        <w:t>奖励对象：署名标注有“粤北人民医院”为第一作者单位的集体或个人（含第一通讯作者），我院非第一单位原则上不予奖励。</w:t>
      </w:r>
    </w:p>
    <w:p w:rsidR="00B51E82" w:rsidRDefault="00B51E82" w:rsidP="00B51E82">
      <w:pPr>
        <w:pStyle w:val="a5"/>
        <w:widowControl/>
        <w:numPr>
          <w:ilvl w:val="0"/>
          <w:numId w:val="1"/>
        </w:numPr>
        <w:spacing w:before="120" w:after="120" w:line="300" w:lineRule="auto"/>
        <w:ind w:left="0" w:firstLineChars="0" w:firstLine="0"/>
        <w:jc w:val="left"/>
        <w:rPr>
          <w:rFonts w:ascii="仿宋" w:eastAsia="仿宋" w:hAnsi="仿宋" w:hint="eastAsia"/>
          <w:sz w:val="24"/>
          <w:szCs w:val="24"/>
        </w:rPr>
      </w:pPr>
      <w:r>
        <w:rPr>
          <w:rFonts w:ascii="仿宋" w:eastAsia="仿宋" w:hAnsi="仿宋" w:cs="仿宋" w:hint="eastAsia"/>
          <w:sz w:val="24"/>
          <w:szCs w:val="24"/>
        </w:rPr>
        <w:t>奖励类别分为六类：科学技术进步奖、发明专利奖、课题立项奖、申报立项奖、论文（著作）</w:t>
      </w:r>
      <w:proofErr w:type="gramStart"/>
      <w:r>
        <w:rPr>
          <w:rFonts w:ascii="仿宋" w:eastAsia="仿宋" w:hAnsi="仿宋" w:cs="仿宋" w:hint="eastAsia"/>
          <w:sz w:val="24"/>
          <w:szCs w:val="24"/>
        </w:rPr>
        <w:t>发表奖</w:t>
      </w:r>
      <w:proofErr w:type="gramEnd"/>
      <w:r>
        <w:rPr>
          <w:rFonts w:ascii="仿宋" w:eastAsia="仿宋" w:hAnsi="仿宋" w:cs="仿宋" w:hint="eastAsia"/>
          <w:sz w:val="24"/>
          <w:szCs w:val="24"/>
        </w:rPr>
        <w:t>和建设</w:t>
      </w:r>
      <w:proofErr w:type="gramStart"/>
      <w:r>
        <w:rPr>
          <w:rFonts w:ascii="仿宋" w:eastAsia="仿宋" w:hAnsi="仿宋" w:cs="仿宋" w:hint="eastAsia"/>
          <w:sz w:val="24"/>
          <w:szCs w:val="24"/>
        </w:rPr>
        <w:t>基地奖</w:t>
      </w:r>
      <w:proofErr w:type="gramEnd"/>
      <w:r>
        <w:rPr>
          <w:rFonts w:ascii="仿宋" w:eastAsia="仿宋" w:hAnsi="仿宋" w:cs="仿宋" w:hint="eastAsia"/>
          <w:sz w:val="24"/>
          <w:szCs w:val="24"/>
        </w:rPr>
        <w:t>等。仅对主持人（或项目负责人）当前从事的主要专业或相关专业所取得的以上类别奖项进行奖励。</w:t>
      </w:r>
    </w:p>
    <w:p w:rsidR="00B51E82" w:rsidRDefault="00B51E82" w:rsidP="00B51E82">
      <w:pPr>
        <w:pStyle w:val="21"/>
        <w:spacing w:before="120" w:after="120" w:line="300" w:lineRule="auto"/>
        <w:ind w:left="0"/>
        <w:jc w:val="center"/>
        <w:rPr>
          <w:rFonts w:hint="eastAsia"/>
          <w:sz w:val="24"/>
          <w:szCs w:val="24"/>
          <w:lang w:eastAsia="zh-CN"/>
        </w:rPr>
      </w:pPr>
      <w:r>
        <w:rPr>
          <w:rFonts w:hint="eastAsia"/>
          <w:sz w:val="24"/>
          <w:szCs w:val="24"/>
          <w:lang w:eastAsia="zh-CN"/>
        </w:rPr>
        <w:t>第二章  奖励类别及奖励金额</w:t>
      </w:r>
    </w:p>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获国家级、省部级、市（厅）级科学技术进步奖的科技工作者，追加奖励如下：</w:t>
      </w:r>
    </w:p>
    <w:tbl>
      <w:tblPr>
        <w:tblW w:w="0" w:type="auto"/>
        <w:jc w:val="righ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113"/>
        <w:gridCol w:w="2114"/>
        <w:gridCol w:w="2117"/>
        <w:gridCol w:w="2117"/>
      </w:tblGrid>
      <w:tr w:rsidR="00B51E82" w:rsidRPr="000E0C4A" w:rsidTr="00CD5A86">
        <w:trPr>
          <w:jc w:val="right"/>
        </w:trPr>
        <w:tc>
          <w:tcPr>
            <w:tcW w:w="2113" w:type="dxa"/>
            <w:tcBorders>
              <w:top w:val="single" w:sz="4" w:space="0" w:color="auto"/>
              <w:bottom w:val="single" w:sz="4" w:space="0" w:color="auto"/>
              <w:right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p>
        </w:tc>
        <w:tc>
          <w:tcPr>
            <w:tcW w:w="2114" w:type="dxa"/>
            <w:tcBorders>
              <w:top w:val="single" w:sz="4" w:space="0" w:color="auto"/>
              <w:left w:val="single" w:sz="4" w:space="0" w:color="auto"/>
              <w:bottom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国家级</w:t>
            </w:r>
          </w:p>
        </w:tc>
        <w:tc>
          <w:tcPr>
            <w:tcW w:w="2117" w:type="dxa"/>
            <w:tcBorders>
              <w:top w:val="single" w:sz="4" w:space="0" w:color="auto"/>
              <w:bottom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省（部）级</w:t>
            </w:r>
          </w:p>
        </w:tc>
        <w:tc>
          <w:tcPr>
            <w:tcW w:w="2117" w:type="dxa"/>
            <w:tcBorders>
              <w:top w:val="single" w:sz="4" w:space="0" w:color="auto"/>
              <w:bottom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市（厅）级</w:t>
            </w:r>
          </w:p>
        </w:tc>
      </w:tr>
      <w:tr w:rsidR="00B51E82" w:rsidRPr="000E0C4A" w:rsidTr="00CD5A86">
        <w:trPr>
          <w:jc w:val="right"/>
        </w:trPr>
        <w:tc>
          <w:tcPr>
            <w:tcW w:w="2113" w:type="dxa"/>
            <w:tcBorders>
              <w:top w:val="single" w:sz="4" w:space="0" w:color="auto"/>
              <w:right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最高奖或特等奖</w:t>
            </w:r>
          </w:p>
        </w:tc>
        <w:tc>
          <w:tcPr>
            <w:tcW w:w="2114" w:type="dxa"/>
            <w:tcBorders>
              <w:top w:val="single" w:sz="4" w:space="0" w:color="auto"/>
              <w:left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150万元</w:t>
            </w:r>
          </w:p>
        </w:tc>
        <w:tc>
          <w:tcPr>
            <w:tcW w:w="2117" w:type="dxa"/>
            <w:tcBorders>
              <w:top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30万元</w:t>
            </w:r>
          </w:p>
        </w:tc>
        <w:tc>
          <w:tcPr>
            <w:tcW w:w="2117" w:type="dxa"/>
            <w:tcBorders>
              <w:top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w:t>
            </w:r>
          </w:p>
        </w:tc>
      </w:tr>
      <w:tr w:rsidR="00B51E82" w:rsidRPr="000E0C4A" w:rsidTr="00CD5A86">
        <w:trPr>
          <w:jc w:val="right"/>
        </w:trPr>
        <w:tc>
          <w:tcPr>
            <w:tcW w:w="2113" w:type="dxa"/>
            <w:tcBorders>
              <w:right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一等奖</w:t>
            </w:r>
          </w:p>
        </w:tc>
        <w:tc>
          <w:tcPr>
            <w:tcW w:w="2114" w:type="dxa"/>
            <w:tcBorders>
              <w:left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120万元</w:t>
            </w:r>
          </w:p>
        </w:tc>
        <w:tc>
          <w:tcPr>
            <w:tcW w:w="2117" w:type="dxa"/>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20万元</w:t>
            </w:r>
          </w:p>
        </w:tc>
        <w:tc>
          <w:tcPr>
            <w:tcW w:w="2117" w:type="dxa"/>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1.5万元</w:t>
            </w:r>
          </w:p>
        </w:tc>
      </w:tr>
      <w:tr w:rsidR="00B51E82" w:rsidRPr="000E0C4A" w:rsidTr="00CD5A86">
        <w:trPr>
          <w:jc w:val="right"/>
        </w:trPr>
        <w:tc>
          <w:tcPr>
            <w:tcW w:w="2113" w:type="dxa"/>
            <w:tcBorders>
              <w:bottom w:val="dotted" w:sz="4" w:space="0" w:color="auto"/>
              <w:right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二等奖</w:t>
            </w:r>
          </w:p>
        </w:tc>
        <w:tc>
          <w:tcPr>
            <w:tcW w:w="2114" w:type="dxa"/>
            <w:tcBorders>
              <w:left w:val="single" w:sz="4" w:space="0" w:color="auto"/>
              <w:bottom w:val="dotted"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100万元</w:t>
            </w:r>
          </w:p>
        </w:tc>
        <w:tc>
          <w:tcPr>
            <w:tcW w:w="2117" w:type="dxa"/>
            <w:tcBorders>
              <w:bottom w:val="dotted"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10万元</w:t>
            </w:r>
          </w:p>
        </w:tc>
        <w:tc>
          <w:tcPr>
            <w:tcW w:w="2117" w:type="dxa"/>
            <w:tcBorders>
              <w:bottom w:val="dotted"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sz w:val="21"/>
                <w:szCs w:val="21"/>
              </w:rPr>
              <w:t>0.8</w:t>
            </w:r>
            <w:r w:rsidRPr="000E0C4A">
              <w:rPr>
                <w:rFonts w:ascii="仿宋" w:eastAsia="仿宋" w:hAnsi="仿宋" w:hint="eastAsia"/>
                <w:sz w:val="21"/>
                <w:szCs w:val="21"/>
              </w:rPr>
              <w:t>万元</w:t>
            </w:r>
          </w:p>
        </w:tc>
      </w:tr>
      <w:tr w:rsidR="00B51E82" w:rsidRPr="000E0C4A" w:rsidTr="00CD5A86">
        <w:trPr>
          <w:jc w:val="right"/>
        </w:trPr>
        <w:tc>
          <w:tcPr>
            <w:tcW w:w="2113" w:type="dxa"/>
            <w:tcBorders>
              <w:top w:val="dotted" w:sz="4" w:space="0" w:color="auto"/>
              <w:bottom w:val="single" w:sz="4" w:space="0" w:color="auto"/>
              <w:right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三等奖</w:t>
            </w:r>
          </w:p>
        </w:tc>
        <w:tc>
          <w:tcPr>
            <w:tcW w:w="2114" w:type="dxa"/>
            <w:tcBorders>
              <w:top w:val="dotted" w:sz="4" w:space="0" w:color="auto"/>
              <w:left w:val="single" w:sz="4" w:space="0" w:color="auto"/>
              <w:bottom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80万元</w:t>
            </w:r>
          </w:p>
        </w:tc>
        <w:tc>
          <w:tcPr>
            <w:tcW w:w="2117" w:type="dxa"/>
            <w:tcBorders>
              <w:top w:val="dotted" w:sz="4" w:space="0" w:color="auto"/>
              <w:bottom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hint="eastAsia"/>
                <w:sz w:val="21"/>
                <w:szCs w:val="21"/>
              </w:rPr>
              <w:t>8万元</w:t>
            </w:r>
          </w:p>
        </w:tc>
        <w:tc>
          <w:tcPr>
            <w:tcW w:w="2117" w:type="dxa"/>
            <w:tcBorders>
              <w:top w:val="dotted" w:sz="4" w:space="0" w:color="auto"/>
              <w:bottom w:val="single" w:sz="4" w:space="0" w:color="auto"/>
            </w:tcBorders>
            <w:shd w:val="clear" w:color="auto" w:fill="auto"/>
          </w:tcPr>
          <w:p w:rsidR="00B51E82" w:rsidRPr="000E0C4A" w:rsidRDefault="00B51E82" w:rsidP="00CD5A86">
            <w:pPr>
              <w:widowControl/>
              <w:jc w:val="center"/>
              <w:rPr>
                <w:rFonts w:ascii="仿宋" w:eastAsia="仿宋" w:hAnsi="仿宋"/>
                <w:sz w:val="21"/>
                <w:szCs w:val="21"/>
              </w:rPr>
            </w:pPr>
            <w:r w:rsidRPr="000E0C4A">
              <w:rPr>
                <w:rFonts w:ascii="仿宋" w:eastAsia="仿宋" w:hAnsi="仿宋"/>
                <w:sz w:val="21"/>
                <w:szCs w:val="21"/>
              </w:rPr>
              <w:t>0.5</w:t>
            </w:r>
            <w:r w:rsidRPr="000E0C4A">
              <w:rPr>
                <w:rFonts w:ascii="仿宋" w:eastAsia="仿宋" w:hAnsi="仿宋" w:hint="eastAsia"/>
                <w:sz w:val="21"/>
                <w:szCs w:val="21"/>
              </w:rPr>
              <w:t>万元</w:t>
            </w:r>
          </w:p>
        </w:tc>
      </w:tr>
      <w:tr w:rsidR="00B51E82" w:rsidRPr="000E0C4A" w:rsidTr="00CD5A86">
        <w:trPr>
          <w:jc w:val="right"/>
        </w:trPr>
        <w:tc>
          <w:tcPr>
            <w:tcW w:w="8461" w:type="dxa"/>
            <w:gridSpan w:val="4"/>
            <w:tcBorders>
              <w:top w:val="single" w:sz="4" w:space="0" w:color="auto"/>
            </w:tcBorders>
            <w:shd w:val="clear" w:color="auto" w:fill="auto"/>
          </w:tcPr>
          <w:p w:rsidR="00B51E82" w:rsidRPr="000E0C4A" w:rsidRDefault="00B51E82" w:rsidP="00CD5A86">
            <w:pPr>
              <w:widowControl/>
              <w:rPr>
                <w:rFonts w:ascii="仿宋" w:eastAsia="仿宋" w:hAnsi="仿宋"/>
                <w:sz w:val="21"/>
                <w:szCs w:val="21"/>
              </w:rPr>
            </w:pPr>
            <w:r w:rsidRPr="000E0C4A">
              <w:rPr>
                <w:rFonts w:ascii="仿宋" w:eastAsia="仿宋" w:hAnsi="仿宋" w:hint="eastAsia"/>
                <w:sz w:val="21"/>
                <w:szCs w:val="21"/>
              </w:rPr>
              <w:t>另外，对科研成果转化的科研项目主持人和集体，所获转让收益的50%用于奖励项目主持人和成员。</w:t>
            </w:r>
          </w:p>
        </w:tc>
      </w:tr>
    </w:tbl>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发明专利奖：</w:t>
      </w:r>
    </w:p>
    <w:p w:rsidR="00B51E82" w:rsidRDefault="00B51E82" w:rsidP="00B51E82">
      <w:pPr>
        <w:pStyle w:val="a5"/>
        <w:widowControl/>
        <w:numPr>
          <w:ilvl w:val="2"/>
          <w:numId w:val="2"/>
        </w:numPr>
        <w:spacing w:before="120" w:after="120" w:line="300" w:lineRule="auto"/>
        <w:ind w:left="0" w:firstLine="480"/>
        <w:rPr>
          <w:rFonts w:ascii="仿宋" w:eastAsia="仿宋" w:hAnsi="仿宋"/>
          <w:sz w:val="24"/>
          <w:szCs w:val="24"/>
        </w:rPr>
      </w:pPr>
      <w:r>
        <w:rPr>
          <w:rFonts w:ascii="仿宋" w:eastAsia="仿宋" w:hAnsi="仿宋" w:hint="eastAsia"/>
          <w:sz w:val="24"/>
          <w:szCs w:val="24"/>
        </w:rPr>
        <w:t>发明专利：             8千元/项</w:t>
      </w:r>
    </w:p>
    <w:p w:rsidR="00B51E82" w:rsidRDefault="00B51E82" w:rsidP="00B51E82">
      <w:pPr>
        <w:pStyle w:val="a5"/>
        <w:widowControl/>
        <w:numPr>
          <w:ilvl w:val="2"/>
          <w:numId w:val="2"/>
        </w:numPr>
        <w:spacing w:before="120" w:after="120" w:line="300" w:lineRule="auto"/>
        <w:ind w:left="0" w:firstLine="480"/>
        <w:rPr>
          <w:rFonts w:ascii="仿宋" w:eastAsia="仿宋" w:hAnsi="仿宋"/>
          <w:sz w:val="24"/>
          <w:szCs w:val="24"/>
        </w:rPr>
      </w:pPr>
      <w:r>
        <w:rPr>
          <w:rFonts w:ascii="仿宋" w:eastAsia="仿宋" w:hAnsi="仿宋" w:hint="eastAsia"/>
          <w:sz w:val="24"/>
          <w:szCs w:val="24"/>
        </w:rPr>
        <w:t>实用新型专利：         3千元/项</w:t>
      </w:r>
    </w:p>
    <w:p w:rsidR="00B51E82" w:rsidRPr="00B51E82" w:rsidRDefault="00B51E82" w:rsidP="00B51E82">
      <w:pPr>
        <w:widowControl/>
        <w:spacing w:before="120" w:after="120" w:line="300" w:lineRule="auto"/>
        <w:ind w:firstLineChars="200" w:firstLine="480"/>
        <w:rPr>
          <w:rFonts w:ascii="仿宋" w:eastAsia="仿宋" w:hAnsi="仿宋"/>
        </w:rPr>
      </w:pPr>
      <w:r>
        <w:rPr>
          <w:rFonts w:ascii="仿宋" w:eastAsia="仿宋" w:hAnsi="仿宋" w:hint="eastAsia"/>
        </w:rPr>
        <w:t xml:space="preserve">3. </w:t>
      </w:r>
      <w:r w:rsidRPr="00B51E82">
        <w:rPr>
          <w:rFonts w:ascii="仿宋" w:eastAsia="仿宋" w:hAnsi="仿宋" w:hint="eastAsia"/>
        </w:rPr>
        <w:t>外观设计专利：         3千元/项</w:t>
      </w:r>
    </w:p>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hint="eastAsia"/>
          <w:b/>
          <w:sz w:val="24"/>
          <w:szCs w:val="24"/>
        </w:rPr>
        <w:t>课题立项奖</w:t>
      </w:r>
    </w:p>
    <w:p w:rsidR="00B51E82" w:rsidRDefault="00B51E82" w:rsidP="00B51E82">
      <w:pPr>
        <w:pStyle w:val="a5"/>
        <w:widowControl/>
        <w:numPr>
          <w:ilvl w:val="1"/>
          <w:numId w:val="3"/>
        </w:numPr>
        <w:spacing w:before="120" w:after="120" w:line="300" w:lineRule="auto"/>
        <w:ind w:left="0" w:firstLineChars="0" w:firstLine="0"/>
        <w:rPr>
          <w:rFonts w:ascii="仿宋" w:eastAsia="仿宋" w:hAnsi="仿宋"/>
          <w:bCs/>
          <w:sz w:val="24"/>
          <w:szCs w:val="24"/>
        </w:rPr>
      </w:pPr>
      <w:r>
        <w:rPr>
          <w:rFonts w:ascii="仿宋" w:eastAsia="仿宋" w:hAnsi="仿宋" w:hint="eastAsia"/>
          <w:bCs/>
          <w:sz w:val="24"/>
          <w:szCs w:val="24"/>
        </w:rPr>
        <w:lastRenderedPageBreak/>
        <w:t>国家级课题：包括国家自然科学基金项目、国家青年科学基金等，医院按下拨经费的15%一次性给予奖励；同时，给予追加30万元/项奖励；</w:t>
      </w:r>
    </w:p>
    <w:p w:rsidR="00B51E82" w:rsidRDefault="00B51E82" w:rsidP="00B51E82">
      <w:pPr>
        <w:pStyle w:val="a5"/>
        <w:widowControl/>
        <w:numPr>
          <w:ilvl w:val="1"/>
          <w:numId w:val="3"/>
        </w:numPr>
        <w:spacing w:before="120" w:after="120" w:line="300" w:lineRule="auto"/>
        <w:ind w:left="0" w:firstLineChars="0" w:firstLine="0"/>
        <w:rPr>
          <w:rFonts w:ascii="仿宋" w:eastAsia="仿宋" w:hAnsi="仿宋"/>
          <w:bCs/>
          <w:sz w:val="24"/>
          <w:szCs w:val="24"/>
        </w:rPr>
      </w:pPr>
      <w:r>
        <w:rPr>
          <w:rFonts w:ascii="仿宋" w:eastAsia="仿宋" w:hAnsi="仿宋" w:hint="eastAsia"/>
          <w:bCs/>
          <w:sz w:val="24"/>
          <w:szCs w:val="24"/>
        </w:rPr>
        <w:t>国家计划项目子项目：包括科技攻关计划、863计划、973计划等，其子项目有国家正式批文的，奖励同国家级课题（即，医院按下拨经费的15%一次性给予奖励）；同时，给予追加8万元/项奖励；</w:t>
      </w:r>
    </w:p>
    <w:p w:rsidR="00B51E82" w:rsidRDefault="00B51E82" w:rsidP="00B51E82">
      <w:pPr>
        <w:pStyle w:val="a5"/>
        <w:widowControl/>
        <w:numPr>
          <w:ilvl w:val="1"/>
          <w:numId w:val="3"/>
        </w:numPr>
        <w:spacing w:before="120" w:after="120" w:line="300" w:lineRule="auto"/>
        <w:ind w:left="0" w:firstLineChars="0" w:firstLine="0"/>
        <w:rPr>
          <w:rFonts w:ascii="仿宋" w:eastAsia="仿宋" w:hAnsi="仿宋"/>
          <w:sz w:val="24"/>
          <w:szCs w:val="24"/>
        </w:rPr>
      </w:pPr>
      <w:r>
        <w:rPr>
          <w:rFonts w:ascii="仿宋" w:eastAsia="仿宋" w:hAnsi="仿宋" w:hint="eastAsia"/>
          <w:bCs/>
          <w:sz w:val="24"/>
          <w:szCs w:val="24"/>
        </w:rPr>
        <w:t>省部级课题：医院按下拨经费的</w:t>
      </w:r>
      <w:r>
        <w:rPr>
          <w:rFonts w:ascii="仿宋" w:eastAsia="仿宋" w:hAnsi="仿宋" w:hint="eastAsia"/>
          <w:sz w:val="24"/>
          <w:szCs w:val="24"/>
        </w:rPr>
        <w:t>12%一次性给予奖励。同时，对</w:t>
      </w:r>
      <w:proofErr w:type="gramStart"/>
      <w:r>
        <w:rPr>
          <w:rFonts w:ascii="仿宋" w:eastAsia="仿宋" w:hAnsi="仿宋" w:hint="eastAsia"/>
          <w:sz w:val="24"/>
          <w:szCs w:val="24"/>
        </w:rPr>
        <w:t>省自然</w:t>
      </w:r>
      <w:proofErr w:type="gramEnd"/>
      <w:r>
        <w:rPr>
          <w:rFonts w:ascii="仿宋" w:eastAsia="仿宋" w:hAnsi="仿宋" w:hint="eastAsia"/>
          <w:sz w:val="24"/>
          <w:szCs w:val="24"/>
        </w:rPr>
        <w:t>基金项目给予追加5万元/项奖励；对部级或省企联合基金或省教育厅教学研究课题追加2万元/项奖励；</w:t>
      </w:r>
    </w:p>
    <w:p w:rsidR="00B51E82" w:rsidRDefault="00B51E82" w:rsidP="00B51E82">
      <w:pPr>
        <w:pStyle w:val="a5"/>
        <w:widowControl/>
        <w:numPr>
          <w:ilvl w:val="1"/>
          <w:numId w:val="3"/>
        </w:numPr>
        <w:spacing w:before="120" w:after="120" w:line="300" w:lineRule="auto"/>
        <w:ind w:left="0" w:firstLineChars="0" w:firstLine="0"/>
        <w:rPr>
          <w:rFonts w:ascii="仿宋" w:eastAsia="仿宋" w:hAnsi="仿宋" w:hint="eastAsia"/>
          <w:sz w:val="24"/>
          <w:szCs w:val="24"/>
        </w:rPr>
      </w:pPr>
      <w:r>
        <w:rPr>
          <w:rFonts w:ascii="仿宋" w:eastAsia="仿宋" w:hAnsi="仿宋" w:hint="eastAsia"/>
          <w:sz w:val="24"/>
          <w:szCs w:val="24"/>
        </w:rPr>
        <w:t>市厅级课题：医院按下拨经费的10%一次性给予奖励；</w:t>
      </w:r>
    </w:p>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hint="eastAsia"/>
          <w:b/>
          <w:sz w:val="24"/>
          <w:szCs w:val="24"/>
        </w:rPr>
        <w:t>申报立项奖</w:t>
      </w:r>
    </w:p>
    <w:p w:rsidR="00B51E82" w:rsidRDefault="00B51E82" w:rsidP="00B51E82">
      <w:pPr>
        <w:pStyle w:val="a5"/>
        <w:widowControl/>
        <w:numPr>
          <w:ilvl w:val="1"/>
          <w:numId w:val="4"/>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按规定完成申报</w:t>
      </w:r>
      <w:r>
        <w:rPr>
          <w:rFonts w:ascii="仿宋" w:eastAsia="仿宋" w:hAnsi="仿宋" w:hint="eastAsia"/>
          <w:b/>
          <w:sz w:val="24"/>
          <w:szCs w:val="24"/>
        </w:rPr>
        <w:t>国家级科研课题</w:t>
      </w:r>
      <w:r>
        <w:rPr>
          <w:rFonts w:ascii="仿宋" w:eastAsia="仿宋" w:hAnsi="仿宋" w:hint="eastAsia"/>
          <w:sz w:val="24"/>
          <w:szCs w:val="24"/>
        </w:rPr>
        <w:t>申报方案并经医院审核同意上报的，给予奖励3000元，国家自然科学基金项目等通过汕头大学医学院审核并上报，奖励8000元；</w:t>
      </w:r>
    </w:p>
    <w:p w:rsidR="00B51E82" w:rsidRDefault="00B51E82" w:rsidP="00B51E82">
      <w:pPr>
        <w:pStyle w:val="a5"/>
        <w:widowControl/>
        <w:numPr>
          <w:ilvl w:val="1"/>
          <w:numId w:val="4"/>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按规定完成申报</w:t>
      </w:r>
      <w:r>
        <w:rPr>
          <w:rFonts w:ascii="仿宋" w:eastAsia="仿宋" w:hAnsi="仿宋" w:hint="eastAsia"/>
          <w:b/>
          <w:sz w:val="24"/>
          <w:szCs w:val="24"/>
        </w:rPr>
        <w:t>省部级科研课题</w:t>
      </w:r>
      <w:r>
        <w:rPr>
          <w:rFonts w:ascii="仿宋" w:eastAsia="仿宋" w:hAnsi="仿宋" w:hint="eastAsia"/>
          <w:sz w:val="24"/>
          <w:szCs w:val="24"/>
        </w:rPr>
        <w:t>并经医院审核同意上报的，给予奖励2000元。</w:t>
      </w:r>
    </w:p>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b/>
          <w:sz w:val="24"/>
          <w:szCs w:val="24"/>
        </w:rPr>
        <w:t>在省级以上出版社主编出版专著</w:t>
      </w:r>
      <w:r>
        <w:rPr>
          <w:rFonts w:ascii="仿宋" w:eastAsia="仿宋" w:hAnsi="仿宋"/>
          <w:sz w:val="24"/>
          <w:szCs w:val="24"/>
        </w:rPr>
        <w:t>：按800元/万字奖励。</w:t>
      </w:r>
    </w:p>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hint="eastAsia"/>
          <w:b/>
          <w:sz w:val="24"/>
          <w:szCs w:val="24"/>
        </w:rPr>
        <w:t>发表学术论文的奖励规定</w:t>
      </w:r>
    </w:p>
    <w:p w:rsidR="00B51E82" w:rsidRDefault="00B51E82" w:rsidP="00B51E82">
      <w:pPr>
        <w:pStyle w:val="a5"/>
        <w:widowControl/>
        <w:numPr>
          <w:ilvl w:val="0"/>
          <w:numId w:val="5"/>
        </w:numPr>
        <w:spacing w:before="120" w:after="120" w:line="300" w:lineRule="auto"/>
        <w:ind w:left="0" w:firstLineChars="0" w:firstLine="0"/>
        <w:rPr>
          <w:rFonts w:ascii="仿宋" w:eastAsia="仿宋" w:hAnsi="仿宋"/>
          <w:b/>
          <w:sz w:val="24"/>
          <w:szCs w:val="24"/>
        </w:rPr>
      </w:pPr>
      <w:r>
        <w:rPr>
          <w:rFonts w:ascii="仿宋" w:eastAsia="仿宋" w:hAnsi="仿宋" w:hint="eastAsia"/>
          <w:b/>
          <w:sz w:val="24"/>
          <w:szCs w:val="24"/>
        </w:rPr>
        <w:t>基本规定</w:t>
      </w:r>
    </w:p>
    <w:p w:rsidR="00B51E82" w:rsidRDefault="00B51E82" w:rsidP="00B51E82">
      <w:pPr>
        <w:pStyle w:val="a5"/>
        <w:widowControl/>
        <w:numPr>
          <w:ilvl w:val="0"/>
          <w:numId w:val="6"/>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发表所从事专业或相关专业学术论文按1.0×学术影响系数核算；</w:t>
      </w:r>
    </w:p>
    <w:p w:rsidR="00B51E82" w:rsidRDefault="00B51E82" w:rsidP="00B51E82">
      <w:pPr>
        <w:pStyle w:val="a5"/>
        <w:widowControl/>
        <w:numPr>
          <w:ilvl w:val="0"/>
          <w:numId w:val="6"/>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专职医学研究人员在上述基础上再×0.8；</w:t>
      </w:r>
    </w:p>
    <w:p w:rsidR="00B51E82" w:rsidRDefault="00B51E82" w:rsidP="00B51E82">
      <w:pPr>
        <w:pStyle w:val="a5"/>
        <w:widowControl/>
        <w:numPr>
          <w:ilvl w:val="0"/>
          <w:numId w:val="6"/>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发表非从事专业论文按0.4×学术影响系数核算（论文属性认定有争议时提交医院学术委员会讨论决定）；</w:t>
      </w:r>
    </w:p>
    <w:p w:rsidR="00B51E82" w:rsidRDefault="00B51E82" w:rsidP="00B51E82">
      <w:pPr>
        <w:pStyle w:val="a5"/>
        <w:widowControl/>
        <w:numPr>
          <w:ilvl w:val="0"/>
          <w:numId w:val="6"/>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内容基本相同的论文不重复奖励（认定有争议时提交医院学术委员会讨论决定）；</w:t>
      </w:r>
    </w:p>
    <w:p w:rsidR="00B51E82" w:rsidRDefault="00B51E82" w:rsidP="00B51E82">
      <w:pPr>
        <w:pStyle w:val="a5"/>
        <w:widowControl/>
        <w:numPr>
          <w:ilvl w:val="0"/>
          <w:numId w:val="6"/>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奖励论文经医院学术委员会讨论、认定、公示后予以奖励。</w:t>
      </w:r>
    </w:p>
    <w:p w:rsidR="00B51E82" w:rsidRDefault="00B51E82" w:rsidP="00B51E82">
      <w:pPr>
        <w:pStyle w:val="a5"/>
        <w:widowControl/>
        <w:spacing w:before="120" w:after="120" w:line="300" w:lineRule="auto"/>
        <w:ind w:firstLineChars="0" w:firstLine="0"/>
        <w:rPr>
          <w:rFonts w:ascii="仿宋" w:eastAsia="仿宋" w:hAnsi="仿宋"/>
          <w:sz w:val="24"/>
          <w:szCs w:val="24"/>
        </w:rPr>
      </w:pPr>
    </w:p>
    <w:p w:rsidR="00B51E82" w:rsidRDefault="00B51E82" w:rsidP="00B51E82">
      <w:pPr>
        <w:pStyle w:val="a5"/>
        <w:widowControl/>
        <w:numPr>
          <w:ilvl w:val="0"/>
          <w:numId w:val="5"/>
        </w:numPr>
        <w:spacing w:before="120" w:after="120" w:line="300" w:lineRule="auto"/>
        <w:ind w:left="0" w:firstLineChars="0" w:firstLine="0"/>
        <w:rPr>
          <w:rFonts w:ascii="仿宋" w:eastAsia="仿宋" w:hAnsi="仿宋"/>
          <w:b/>
          <w:sz w:val="24"/>
          <w:szCs w:val="24"/>
        </w:rPr>
      </w:pPr>
      <w:r>
        <w:rPr>
          <w:rFonts w:ascii="仿宋" w:eastAsia="仿宋" w:hAnsi="仿宋" w:hint="eastAsia"/>
          <w:b/>
          <w:sz w:val="24"/>
          <w:szCs w:val="24"/>
        </w:rPr>
        <w:t>SＣＩ（科学引文索引，Science Citation Index）收录</w:t>
      </w:r>
    </w:p>
    <w:p w:rsidR="00B51E82" w:rsidRDefault="00B51E82" w:rsidP="00B51E82">
      <w:pPr>
        <w:pStyle w:val="a5"/>
        <w:widowControl/>
        <w:numPr>
          <w:ilvl w:val="0"/>
          <w:numId w:val="7"/>
        </w:numPr>
        <w:spacing w:before="120" w:after="120" w:line="300" w:lineRule="auto"/>
        <w:ind w:left="0" w:firstLineChars="0" w:firstLine="0"/>
        <w:rPr>
          <w:rFonts w:ascii="仿宋" w:eastAsia="仿宋" w:hAnsi="仿宋" w:hint="eastAsia"/>
          <w:b/>
          <w:sz w:val="24"/>
          <w:szCs w:val="24"/>
        </w:rPr>
      </w:pPr>
      <w:r>
        <w:rPr>
          <w:rFonts w:ascii="仿宋" w:eastAsia="仿宋" w:hAnsi="仿宋" w:hint="eastAsia"/>
          <w:b/>
          <w:sz w:val="24"/>
          <w:szCs w:val="24"/>
        </w:rPr>
        <w:t>部分汇总</w:t>
      </w:r>
    </w:p>
    <w:p w:rsidR="00DD34BF" w:rsidRDefault="00DD34BF" w:rsidP="00DD34BF">
      <w:pPr>
        <w:pStyle w:val="a5"/>
        <w:widowControl/>
        <w:spacing w:before="120" w:after="120" w:line="300" w:lineRule="auto"/>
        <w:ind w:firstLineChars="0" w:firstLine="0"/>
        <w:rPr>
          <w:rFonts w:ascii="仿宋" w:eastAsia="仿宋" w:hAnsi="仿宋" w:hint="eastAsia"/>
          <w:b/>
          <w:sz w:val="24"/>
          <w:szCs w:val="24"/>
        </w:rPr>
      </w:pPr>
      <w:bookmarkStart w:id="0" w:name="_GoBack"/>
      <w:bookmarkEnd w:id="0"/>
    </w:p>
    <w:p w:rsidR="00B51E82" w:rsidRDefault="00B51E82" w:rsidP="00B51E82">
      <w:pPr>
        <w:widowControl/>
        <w:spacing w:before="120" w:after="120" w:line="300" w:lineRule="auto"/>
        <w:ind w:leftChars="25" w:left="60"/>
        <w:rPr>
          <w:rFonts w:ascii="仿宋" w:eastAsia="仿宋" w:hAnsi="仿宋" w:cs="仿宋" w:hint="eastAsia"/>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1259"/>
        <w:gridCol w:w="873"/>
        <w:gridCol w:w="1018"/>
        <w:gridCol w:w="1163"/>
        <w:gridCol w:w="1891"/>
        <w:gridCol w:w="1600"/>
      </w:tblGrid>
      <w:tr w:rsidR="00B51E82" w:rsidRPr="000E0C4A" w:rsidTr="00CD5A86">
        <w:trPr>
          <w:trHeight w:val="273"/>
          <w:jc w:val="right"/>
        </w:trPr>
        <w:tc>
          <w:tcPr>
            <w:tcW w:w="7472" w:type="dxa"/>
            <w:gridSpan w:val="6"/>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lastRenderedPageBreak/>
              <w:t>SＣＩ收录（/篇）</w:t>
            </w:r>
          </w:p>
        </w:tc>
        <w:tc>
          <w:tcPr>
            <w:tcW w:w="1600"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备注</w:t>
            </w:r>
          </w:p>
        </w:tc>
      </w:tr>
      <w:tr w:rsidR="00B51E82" w:rsidRPr="000E0C4A" w:rsidTr="00CD5A86">
        <w:trPr>
          <w:trHeight w:val="273"/>
          <w:jc w:val="right"/>
        </w:trPr>
        <w:tc>
          <w:tcPr>
            <w:tcW w:w="1268"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SCI影响因子</w:t>
            </w:r>
          </w:p>
        </w:tc>
        <w:tc>
          <w:tcPr>
            <w:tcW w:w="1259"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论文摘要</w:t>
            </w:r>
          </w:p>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会议论文汇编</w:t>
            </w:r>
          </w:p>
        </w:tc>
        <w:tc>
          <w:tcPr>
            <w:tcW w:w="873"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评论</w:t>
            </w:r>
          </w:p>
        </w:tc>
        <w:tc>
          <w:tcPr>
            <w:tcW w:w="1018"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论文简报</w:t>
            </w:r>
          </w:p>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或短篇</w:t>
            </w:r>
          </w:p>
        </w:tc>
        <w:tc>
          <w:tcPr>
            <w:tcW w:w="1163"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综述</w:t>
            </w:r>
          </w:p>
        </w:tc>
        <w:tc>
          <w:tcPr>
            <w:tcW w:w="1891"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论著</w:t>
            </w:r>
          </w:p>
        </w:tc>
        <w:tc>
          <w:tcPr>
            <w:tcW w:w="1600"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凡论著同时给予第一作者配套科研基金以促进深入研究，五年内有效</w:t>
            </w:r>
          </w:p>
        </w:tc>
      </w:tr>
      <w:tr w:rsidR="00B51E82" w:rsidRPr="000E0C4A" w:rsidTr="00CD5A86">
        <w:trPr>
          <w:trHeight w:val="827"/>
          <w:jc w:val="right"/>
        </w:trPr>
        <w:tc>
          <w:tcPr>
            <w:tcW w:w="1268"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5.0以下</w:t>
            </w:r>
          </w:p>
        </w:tc>
        <w:tc>
          <w:tcPr>
            <w:tcW w:w="1259"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2千元</w:t>
            </w:r>
          </w:p>
        </w:tc>
        <w:tc>
          <w:tcPr>
            <w:tcW w:w="873"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w:t>
            </w:r>
          </w:p>
        </w:tc>
        <w:tc>
          <w:tcPr>
            <w:tcW w:w="1018" w:type="dxa"/>
            <w:vMerge w:val="restart"/>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（正文字数/6000）×学术影响系数×1.5万元</w:t>
            </w:r>
          </w:p>
        </w:tc>
        <w:tc>
          <w:tcPr>
            <w:tcW w:w="1163"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8千元</w:t>
            </w:r>
          </w:p>
        </w:tc>
        <w:tc>
          <w:tcPr>
            <w:tcW w:w="1891"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学术影响系数×1.2万元</w:t>
            </w:r>
          </w:p>
        </w:tc>
        <w:tc>
          <w:tcPr>
            <w:tcW w:w="1600"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w:t>
            </w:r>
          </w:p>
        </w:tc>
      </w:tr>
      <w:tr w:rsidR="00B51E82" w:rsidRPr="000E0C4A" w:rsidTr="00CD5A86">
        <w:trPr>
          <w:trHeight w:val="635"/>
          <w:jc w:val="right"/>
        </w:trPr>
        <w:tc>
          <w:tcPr>
            <w:tcW w:w="1268"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5.0--10.0（含10）</w:t>
            </w:r>
          </w:p>
        </w:tc>
        <w:tc>
          <w:tcPr>
            <w:tcW w:w="1259" w:type="dxa"/>
            <w:vMerge w:val="restart"/>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3千元</w:t>
            </w:r>
          </w:p>
        </w:tc>
        <w:tc>
          <w:tcPr>
            <w:tcW w:w="873" w:type="dxa"/>
            <w:vMerge w:val="restart"/>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w:t>
            </w:r>
          </w:p>
        </w:tc>
        <w:tc>
          <w:tcPr>
            <w:tcW w:w="1018" w:type="dxa"/>
            <w:vMerge/>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p>
        </w:tc>
        <w:tc>
          <w:tcPr>
            <w:tcW w:w="1163" w:type="dxa"/>
            <w:vMerge w:val="restart"/>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0.6×学术影响系数×1.0万元</w:t>
            </w:r>
          </w:p>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p>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统计分析类（如meta分析等）</w:t>
            </w:r>
            <w:proofErr w:type="gramStart"/>
            <w:r w:rsidRPr="000E0C4A">
              <w:rPr>
                <w:rFonts w:ascii="仿宋" w:eastAsia="仿宋" w:hAnsi="仿宋" w:cs="仿宋" w:hint="eastAsia"/>
                <w:sz w:val="21"/>
                <w:szCs w:val="21"/>
              </w:rPr>
              <w:t>参考此</w:t>
            </w:r>
            <w:proofErr w:type="gramEnd"/>
            <w:r w:rsidRPr="000E0C4A">
              <w:rPr>
                <w:rFonts w:ascii="仿宋" w:eastAsia="仿宋" w:hAnsi="仿宋" w:cs="仿宋" w:hint="eastAsia"/>
                <w:sz w:val="21"/>
                <w:szCs w:val="21"/>
              </w:rPr>
              <w:t>标准奖励</w:t>
            </w:r>
          </w:p>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p>
        </w:tc>
        <w:tc>
          <w:tcPr>
            <w:tcW w:w="1891"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5.0-10.0：学术影响系数×1.5万元</w:t>
            </w:r>
          </w:p>
        </w:tc>
        <w:tc>
          <w:tcPr>
            <w:tcW w:w="1600"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学术影响系数×0.3万</w:t>
            </w:r>
          </w:p>
        </w:tc>
      </w:tr>
      <w:tr w:rsidR="00B51E82" w:rsidRPr="000E0C4A" w:rsidTr="00CD5A86">
        <w:trPr>
          <w:trHeight w:val="273"/>
          <w:jc w:val="right"/>
        </w:trPr>
        <w:tc>
          <w:tcPr>
            <w:tcW w:w="1268"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10.0-20.0（含20）</w:t>
            </w:r>
          </w:p>
        </w:tc>
        <w:tc>
          <w:tcPr>
            <w:tcW w:w="1259" w:type="dxa"/>
            <w:vMerge/>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p>
        </w:tc>
        <w:tc>
          <w:tcPr>
            <w:tcW w:w="873"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1018"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1163"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1891" w:type="dxa"/>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10.0-20.0或中科院分区为2区：学术影响系数×2.0万元</w:t>
            </w:r>
          </w:p>
        </w:tc>
        <w:tc>
          <w:tcPr>
            <w:tcW w:w="1600" w:type="dxa"/>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学术影响系数×0.8万元</w:t>
            </w:r>
          </w:p>
        </w:tc>
      </w:tr>
      <w:tr w:rsidR="00B51E82" w:rsidRPr="000E0C4A" w:rsidTr="00CD5A86">
        <w:trPr>
          <w:trHeight w:val="273"/>
          <w:jc w:val="right"/>
        </w:trPr>
        <w:tc>
          <w:tcPr>
            <w:tcW w:w="1268"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20以上</w:t>
            </w:r>
          </w:p>
        </w:tc>
        <w:tc>
          <w:tcPr>
            <w:tcW w:w="1259" w:type="dxa"/>
            <w:vMerge w:val="restart"/>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5千元</w:t>
            </w:r>
          </w:p>
        </w:tc>
        <w:tc>
          <w:tcPr>
            <w:tcW w:w="873"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w:t>
            </w:r>
          </w:p>
        </w:tc>
        <w:tc>
          <w:tcPr>
            <w:tcW w:w="1018"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1163"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1891" w:type="dxa"/>
            <w:vMerge w:val="restart"/>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20.0以上或中科院分区为1区：学术影响系数×2.5万元，或视学术影响力由院领导班子讨论奖励额度。</w:t>
            </w:r>
          </w:p>
        </w:tc>
        <w:tc>
          <w:tcPr>
            <w:tcW w:w="1600" w:type="dxa"/>
            <w:vMerge w:val="restart"/>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学术影响系数×1万元</w:t>
            </w:r>
          </w:p>
        </w:tc>
      </w:tr>
      <w:tr w:rsidR="00B51E82" w:rsidRPr="000E0C4A" w:rsidTr="00CD5A86">
        <w:trPr>
          <w:trHeight w:val="277"/>
          <w:jc w:val="right"/>
        </w:trPr>
        <w:tc>
          <w:tcPr>
            <w:tcW w:w="1268"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30-60</w:t>
            </w:r>
          </w:p>
        </w:tc>
        <w:tc>
          <w:tcPr>
            <w:tcW w:w="1259" w:type="dxa"/>
            <w:vMerge/>
            <w:shd w:val="clear" w:color="auto" w:fill="auto"/>
          </w:tcPr>
          <w:p w:rsidR="00B51E82" w:rsidRPr="000E0C4A" w:rsidRDefault="00B51E82" w:rsidP="00B51E82">
            <w:pPr>
              <w:spacing w:line="0" w:lineRule="atLeast"/>
              <w:ind w:leftChars="-25" w:left="-60" w:rightChars="-25" w:right="-60"/>
              <w:rPr>
                <w:rFonts w:ascii="仿宋" w:eastAsia="仿宋" w:hAnsi="仿宋" w:cs="仿宋" w:hint="eastAsia"/>
                <w:sz w:val="21"/>
                <w:szCs w:val="21"/>
              </w:rPr>
            </w:pPr>
          </w:p>
        </w:tc>
        <w:tc>
          <w:tcPr>
            <w:tcW w:w="873"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1千元</w:t>
            </w:r>
          </w:p>
        </w:tc>
        <w:tc>
          <w:tcPr>
            <w:tcW w:w="1018"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1163"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1891" w:type="dxa"/>
            <w:vMerge/>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p>
        </w:tc>
        <w:tc>
          <w:tcPr>
            <w:tcW w:w="1600"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r>
      <w:tr w:rsidR="00B51E82" w:rsidRPr="000E0C4A" w:rsidTr="00CD5A86">
        <w:trPr>
          <w:trHeight w:val="135"/>
          <w:jc w:val="right"/>
        </w:trPr>
        <w:tc>
          <w:tcPr>
            <w:tcW w:w="1268"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b/>
                <w:sz w:val="21"/>
                <w:szCs w:val="21"/>
              </w:rPr>
            </w:pPr>
            <w:r w:rsidRPr="000E0C4A">
              <w:rPr>
                <w:rFonts w:ascii="仿宋" w:eastAsia="仿宋" w:hAnsi="仿宋" w:cs="仿宋" w:hint="eastAsia"/>
                <w:b/>
                <w:sz w:val="21"/>
                <w:szCs w:val="21"/>
              </w:rPr>
              <w:t>60分以上</w:t>
            </w:r>
          </w:p>
        </w:tc>
        <w:tc>
          <w:tcPr>
            <w:tcW w:w="1259"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873"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2千元</w:t>
            </w:r>
          </w:p>
        </w:tc>
        <w:tc>
          <w:tcPr>
            <w:tcW w:w="1018"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1163"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1891" w:type="dxa"/>
            <w:vMerge/>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p>
        </w:tc>
        <w:tc>
          <w:tcPr>
            <w:tcW w:w="1600" w:type="dxa"/>
            <w:vMerge/>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r>
      <w:tr w:rsidR="00B51E82" w:rsidRPr="000E0C4A" w:rsidTr="00CD5A86">
        <w:trPr>
          <w:trHeight w:val="445"/>
          <w:jc w:val="right"/>
        </w:trPr>
        <w:tc>
          <w:tcPr>
            <w:tcW w:w="4418" w:type="dxa"/>
            <w:gridSpan w:val="4"/>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r w:rsidRPr="000E0C4A">
              <w:rPr>
                <w:rFonts w:ascii="仿宋" w:eastAsia="仿宋" w:hAnsi="仿宋" w:cs="仿宋" w:hint="eastAsia"/>
                <w:sz w:val="21"/>
                <w:szCs w:val="21"/>
              </w:rPr>
              <w:t>关于教学论文：</w:t>
            </w:r>
          </w:p>
          <w:p w:rsidR="00B51E82" w:rsidRPr="000E0C4A" w:rsidRDefault="00B51E82" w:rsidP="00B51E82">
            <w:pPr>
              <w:pStyle w:val="a5"/>
              <w:widowControl/>
              <w:numPr>
                <w:ilvl w:val="0"/>
                <w:numId w:val="8"/>
              </w:numPr>
              <w:spacing w:line="0" w:lineRule="atLeast"/>
              <w:ind w:leftChars="-33" w:left="-79" w:rightChars="-25" w:right="-60" w:firstLine="420"/>
              <w:rPr>
                <w:rFonts w:ascii="仿宋" w:eastAsia="仿宋" w:hAnsi="仿宋" w:cs="仿宋" w:hint="eastAsia"/>
                <w:szCs w:val="21"/>
              </w:rPr>
            </w:pPr>
            <w:r w:rsidRPr="000E0C4A">
              <w:rPr>
                <w:rFonts w:ascii="仿宋" w:eastAsia="仿宋" w:hAnsi="仿宋" w:cs="仿宋" w:hint="eastAsia"/>
                <w:szCs w:val="21"/>
              </w:rPr>
              <w:t>核心期刊：奖励6000元/篇，</w:t>
            </w:r>
          </w:p>
          <w:p w:rsidR="00B51E82" w:rsidRPr="000E0C4A" w:rsidRDefault="00B51E82" w:rsidP="00B51E82">
            <w:pPr>
              <w:pStyle w:val="a5"/>
              <w:widowControl/>
              <w:numPr>
                <w:ilvl w:val="0"/>
                <w:numId w:val="8"/>
              </w:numPr>
              <w:spacing w:line="0" w:lineRule="atLeast"/>
              <w:ind w:leftChars="-33" w:left="-79" w:rightChars="-25" w:right="-60" w:firstLine="420"/>
              <w:rPr>
                <w:rFonts w:ascii="仿宋" w:eastAsia="仿宋" w:hAnsi="仿宋" w:cs="仿宋" w:hint="eastAsia"/>
                <w:szCs w:val="21"/>
              </w:rPr>
            </w:pPr>
            <w:r w:rsidRPr="000E0C4A">
              <w:rPr>
                <w:rFonts w:ascii="仿宋" w:eastAsia="仿宋" w:hAnsi="仿宋" w:cs="仿宋" w:hint="eastAsia"/>
                <w:szCs w:val="21"/>
              </w:rPr>
              <w:t>普通期刊：奖励4000元/篇。</w:t>
            </w:r>
          </w:p>
        </w:tc>
        <w:tc>
          <w:tcPr>
            <w:tcW w:w="1163" w:type="dxa"/>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1891"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r w:rsidRPr="000E0C4A">
              <w:rPr>
                <w:rFonts w:ascii="仿宋" w:eastAsia="仿宋" w:hAnsi="仿宋" w:cs="仿宋" w:hint="eastAsia"/>
                <w:sz w:val="21"/>
                <w:szCs w:val="21"/>
              </w:rPr>
              <w:t>中华医学会主办的系列杂志论著:按5000元/</w:t>
            </w:r>
            <w:proofErr w:type="gramStart"/>
            <w:r w:rsidRPr="000E0C4A">
              <w:rPr>
                <w:rFonts w:ascii="仿宋" w:eastAsia="仿宋" w:hAnsi="仿宋" w:cs="仿宋" w:hint="eastAsia"/>
                <w:sz w:val="21"/>
                <w:szCs w:val="21"/>
              </w:rPr>
              <w:t>篇予以</w:t>
            </w:r>
            <w:proofErr w:type="gramEnd"/>
            <w:r w:rsidRPr="000E0C4A">
              <w:rPr>
                <w:rFonts w:ascii="仿宋" w:eastAsia="仿宋" w:hAnsi="仿宋" w:cs="仿宋" w:hint="eastAsia"/>
                <w:sz w:val="21"/>
                <w:szCs w:val="21"/>
              </w:rPr>
              <w:t>奖励</w:t>
            </w:r>
          </w:p>
        </w:tc>
        <w:tc>
          <w:tcPr>
            <w:tcW w:w="1600" w:type="dxa"/>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r>
      <w:tr w:rsidR="00B51E82" w:rsidRPr="000E0C4A" w:rsidTr="00CD5A86">
        <w:trPr>
          <w:trHeight w:val="445"/>
          <w:jc w:val="right"/>
        </w:trPr>
        <w:tc>
          <w:tcPr>
            <w:tcW w:w="4418" w:type="dxa"/>
            <w:gridSpan w:val="4"/>
            <w:shd w:val="clear" w:color="auto" w:fill="auto"/>
          </w:tcPr>
          <w:p w:rsidR="00B51E82" w:rsidRPr="000E0C4A" w:rsidRDefault="00B51E82" w:rsidP="00B51E82">
            <w:pPr>
              <w:pStyle w:val="a5"/>
              <w:widowControl/>
              <w:spacing w:line="0" w:lineRule="atLeast"/>
              <w:ind w:leftChars="-33" w:left="-79" w:rightChars="-25" w:right="-60" w:firstLineChars="0" w:firstLine="0"/>
              <w:rPr>
                <w:rFonts w:ascii="仿宋" w:eastAsia="仿宋" w:hAnsi="仿宋" w:cs="仿宋" w:hint="eastAsia"/>
                <w:szCs w:val="21"/>
              </w:rPr>
            </w:pPr>
            <w:r w:rsidRPr="000E0C4A">
              <w:rPr>
                <w:rFonts w:ascii="仿宋" w:eastAsia="仿宋" w:hAnsi="仿宋" w:cs="仿宋" w:hint="eastAsia"/>
                <w:szCs w:val="21"/>
              </w:rPr>
              <w:t>内容基本相同的论文不重复奖励；</w:t>
            </w:r>
          </w:p>
        </w:tc>
        <w:tc>
          <w:tcPr>
            <w:tcW w:w="1163" w:type="dxa"/>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c>
          <w:tcPr>
            <w:tcW w:w="1891" w:type="dxa"/>
            <w:shd w:val="clear" w:color="auto" w:fill="auto"/>
            <w:vAlign w:val="center"/>
          </w:tcPr>
          <w:p w:rsidR="00B51E82" w:rsidRPr="000E0C4A" w:rsidRDefault="00B51E82" w:rsidP="00B51E82">
            <w:pPr>
              <w:widowControl/>
              <w:spacing w:line="0" w:lineRule="atLeast"/>
              <w:ind w:leftChars="-25" w:left="-60" w:rightChars="-25" w:right="-60"/>
              <w:jc w:val="center"/>
              <w:rPr>
                <w:rFonts w:ascii="仿宋" w:eastAsia="仿宋" w:hAnsi="仿宋" w:cs="仿宋" w:hint="eastAsia"/>
                <w:sz w:val="21"/>
                <w:szCs w:val="21"/>
              </w:rPr>
            </w:pPr>
          </w:p>
        </w:tc>
        <w:tc>
          <w:tcPr>
            <w:tcW w:w="1600" w:type="dxa"/>
            <w:shd w:val="clear" w:color="auto" w:fill="auto"/>
          </w:tcPr>
          <w:p w:rsidR="00B51E82" w:rsidRPr="000E0C4A" w:rsidRDefault="00B51E82" w:rsidP="00B51E82">
            <w:pPr>
              <w:widowControl/>
              <w:spacing w:line="0" w:lineRule="atLeast"/>
              <w:ind w:leftChars="-25" w:left="-60" w:rightChars="-25" w:right="-60"/>
              <w:rPr>
                <w:rFonts w:ascii="仿宋" w:eastAsia="仿宋" w:hAnsi="仿宋" w:cs="仿宋" w:hint="eastAsia"/>
                <w:sz w:val="21"/>
                <w:szCs w:val="21"/>
              </w:rPr>
            </w:pPr>
          </w:p>
        </w:tc>
      </w:tr>
    </w:tbl>
    <w:p w:rsidR="00B51E82" w:rsidRDefault="00B51E82" w:rsidP="00B51E82">
      <w:pPr>
        <w:pStyle w:val="a5"/>
        <w:widowControl/>
        <w:numPr>
          <w:ilvl w:val="0"/>
          <w:numId w:val="7"/>
        </w:numPr>
        <w:spacing w:before="120" w:after="120" w:line="300" w:lineRule="auto"/>
        <w:ind w:left="0" w:firstLineChars="0" w:firstLine="0"/>
        <w:rPr>
          <w:rFonts w:ascii="仿宋" w:eastAsia="仿宋" w:hAnsi="仿宋" w:hint="eastAsia"/>
          <w:b/>
          <w:sz w:val="24"/>
          <w:szCs w:val="24"/>
        </w:rPr>
      </w:pPr>
      <w:r>
        <w:rPr>
          <w:rFonts w:ascii="仿宋" w:eastAsia="仿宋" w:hAnsi="仿宋" w:hint="eastAsia"/>
          <w:b/>
          <w:sz w:val="24"/>
          <w:szCs w:val="24"/>
        </w:rPr>
        <w:t>说明：关于摘要、短篇、评论</w:t>
      </w:r>
    </w:p>
    <w:p w:rsidR="00B51E82" w:rsidRDefault="00B51E82" w:rsidP="00B51E82">
      <w:pPr>
        <w:pStyle w:val="a5"/>
        <w:widowControl/>
        <w:numPr>
          <w:ilvl w:val="0"/>
          <w:numId w:val="9"/>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论文摘要、会议论文汇编：影响因子5.0以下每篇奖励2千元，影响因子5.0--20.0（含20）的每篇奖励3千元，影响因子20以上的每篇奖励5千元；</w:t>
      </w:r>
    </w:p>
    <w:p w:rsidR="00B51E82" w:rsidRDefault="00B51E82" w:rsidP="00B51E82">
      <w:pPr>
        <w:pStyle w:val="a5"/>
        <w:widowControl/>
        <w:numPr>
          <w:ilvl w:val="0"/>
          <w:numId w:val="9"/>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 xml:space="preserve">评论：影响因子30-60奖励1000元，影响因子60以上奖励2000元； </w:t>
      </w:r>
    </w:p>
    <w:p w:rsidR="00B51E82" w:rsidRDefault="00B51E82" w:rsidP="00B51E82">
      <w:pPr>
        <w:pStyle w:val="a5"/>
        <w:widowControl/>
        <w:numPr>
          <w:ilvl w:val="0"/>
          <w:numId w:val="9"/>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论文简报、短篇按（正文字数/6000）×学术影响系数×1.5万元核算奖励；</w:t>
      </w:r>
    </w:p>
    <w:p w:rsidR="00B51E82" w:rsidRDefault="00B51E82" w:rsidP="00B51E82">
      <w:pPr>
        <w:pStyle w:val="a5"/>
        <w:widowControl/>
        <w:numPr>
          <w:ilvl w:val="0"/>
          <w:numId w:val="7"/>
        </w:numPr>
        <w:spacing w:before="120" w:after="120" w:line="300" w:lineRule="auto"/>
        <w:ind w:left="0" w:firstLineChars="0" w:firstLine="0"/>
        <w:rPr>
          <w:rFonts w:ascii="仿宋" w:eastAsia="仿宋" w:hAnsi="仿宋"/>
          <w:sz w:val="24"/>
          <w:szCs w:val="24"/>
        </w:rPr>
      </w:pPr>
      <w:r>
        <w:rPr>
          <w:rFonts w:ascii="仿宋" w:eastAsia="仿宋" w:hAnsi="仿宋" w:hint="eastAsia"/>
          <w:b/>
          <w:sz w:val="24"/>
          <w:szCs w:val="24"/>
        </w:rPr>
        <w:t>说明：</w:t>
      </w:r>
      <w:r>
        <w:rPr>
          <w:rFonts w:ascii="仿宋" w:eastAsia="仿宋" w:hAnsi="仿宋" w:hint="eastAsia"/>
          <w:sz w:val="24"/>
          <w:szCs w:val="24"/>
        </w:rPr>
        <w:t>被国内外刊物发表的SCI收录的综述：</w:t>
      </w:r>
    </w:p>
    <w:p w:rsidR="00B51E82" w:rsidRDefault="00B51E82" w:rsidP="00B51E82">
      <w:pPr>
        <w:pStyle w:val="a5"/>
        <w:widowControl/>
        <w:spacing w:before="120" w:after="120" w:line="300" w:lineRule="auto"/>
        <w:ind w:firstLineChars="0" w:firstLine="0"/>
        <w:rPr>
          <w:rFonts w:ascii="仿宋" w:eastAsia="仿宋" w:hAnsi="仿宋"/>
          <w:sz w:val="24"/>
          <w:szCs w:val="24"/>
        </w:rPr>
      </w:pPr>
      <w:r>
        <w:rPr>
          <w:rFonts w:ascii="仿宋" w:eastAsia="仿宋" w:hAnsi="仿宋" w:hint="eastAsia"/>
          <w:sz w:val="24"/>
          <w:szCs w:val="24"/>
        </w:rPr>
        <w:t>1）影响因子5.0以下的综述每篇奖励8千元，</w:t>
      </w:r>
    </w:p>
    <w:p w:rsidR="00B51E82" w:rsidRDefault="00B51E82" w:rsidP="00B51E82">
      <w:pPr>
        <w:pStyle w:val="a5"/>
        <w:widowControl/>
        <w:spacing w:before="120" w:after="120" w:line="300" w:lineRule="auto"/>
        <w:ind w:firstLineChars="0" w:firstLine="0"/>
        <w:rPr>
          <w:rFonts w:ascii="仿宋" w:eastAsia="仿宋" w:hAnsi="仿宋"/>
          <w:sz w:val="24"/>
          <w:szCs w:val="24"/>
        </w:rPr>
      </w:pPr>
      <w:r>
        <w:rPr>
          <w:rFonts w:ascii="仿宋" w:eastAsia="仿宋" w:hAnsi="仿宋" w:hint="eastAsia"/>
          <w:sz w:val="24"/>
          <w:szCs w:val="24"/>
        </w:rPr>
        <w:t>2）影响因子5.0（含5.0）以上按0.6×学术影响系数×1.0万元给予奖励；</w:t>
      </w:r>
    </w:p>
    <w:p w:rsidR="00B51E82" w:rsidRDefault="00B51E82" w:rsidP="00B51E82">
      <w:pPr>
        <w:pStyle w:val="a5"/>
        <w:widowControl/>
        <w:spacing w:before="120" w:after="120" w:line="300" w:lineRule="auto"/>
        <w:ind w:firstLineChars="0" w:firstLine="0"/>
        <w:rPr>
          <w:rFonts w:ascii="仿宋" w:eastAsia="仿宋" w:hAnsi="仿宋"/>
          <w:sz w:val="24"/>
          <w:szCs w:val="24"/>
        </w:rPr>
      </w:pPr>
      <w:r>
        <w:rPr>
          <w:rFonts w:ascii="仿宋" w:eastAsia="仿宋" w:hAnsi="仿宋" w:hint="eastAsia"/>
          <w:sz w:val="24"/>
          <w:szCs w:val="24"/>
        </w:rPr>
        <w:t>3）统计分析类（如meta分析等）按0.6×学术影响系数×1.0万元给予奖励。</w:t>
      </w:r>
    </w:p>
    <w:p w:rsidR="00B51E82" w:rsidRDefault="00B51E82" w:rsidP="00B51E82">
      <w:pPr>
        <w:pStyle w:val="a5"/>
        <w:widowControl/>
        <w:numPr>
          <w:ilvl w:val="0"/>
          <w:numId w:val="7"/>
        </w:numPr>
        <w:spacing w:before="120" w:after="120" w:line="300" w:lineRule="auto"/>
        <w:ind w:left="0" w:firstLineChars="0" w:firstLine="0"/>
        <w:rPr>
          <w:rFonts w:ascii="仿宋" w:eastAsia="仿宋" w:hAnsi="仿宋"/>
          <w:sz w:val="24"/>
          <w:szCs w:val="24"/>
        </w:rPr>
      </w:pPr>
      <w:r>
        <w:rPr>
          <w:rFonts w:ascii="仿宋" w:eastAsia="仿宋" w:hAnsi="仿宋" w:hint="eastAsia"/>
          <w:b/>
          <w:sz w:val="24"/>
          <w:szCs w:val="24"/>
        </w:rPr>
        <w:t>说明：</w:t>
      </w:r>
      <w:r>
        <w:rPr>
          <w:rFonts w:ascii="仿宋" w:eastAsia="仿宋" w:hAnsi="仿宋" w:hint="eastAsia"/>
          <w:sz w:val="24"/>
          <w:szCs w:val="24"/>
        </w:rPr>
        <w:t>国内外刊物发表的SCI收录论著：</w:t>
      </w:r>
    </w:p>
    <w:p w:rsidR="00B51E82" w:rsidRDefault="00B51E82" w:rsidP="00B51E82">
      <w:pPr>
        <w:pStyle w:val="a5"/>
        <w:widowControl/>
        <w:spacing w:before="120" w:after="120" w:line="300" w:lineRule="auto"/>
        <w:ind w:firstLineChars="0" w:firstLine="0"/>
        <w:rPr>
          <w:rFonts w:ascii="仿宋" w:eastAsia="仿宋" w:hAnsi="仿宋"/>
          <w:sz w:val="24"/>
          <w:szCs w:val="24"/>
        </w:rPr>
      </w:pPr>
      <w:r>
        <w:rPr>
          <w:rFonts w:ascii="仿宋" w:eastAsia="仿宋" w:hAnsi="仿宋" w:hint="eastAsia"/>
          <w:sz w:val="24"/>
          <w:szCs w:val="24"/>
        </w:rPr>
        <w:t>1）SCI影响因子5.0以下收录论著按学术影响系数×1.2万元/</w:t>
      </w:r>
      <w:proofErr w:type="gramStart"/>
      <w:r>
        <w:rPr>
          <w:rFonts w:ascii="仿宋" w:eastAsia="仿宋" w:hAnsi="仿宋" w:hint="eastAsia"/>
          <w:sz w:val="24"/>
          <w:szCs w:val="24"/>
        </w:rPr>
        <w:t>篇给予</w:t>
      </w:r>
      <w:proofErr w:type="gramEnd"/>
      <w:r>
        <w:rPr>
          <w:rFonts w:ascii="仿宋" w:eastAsia="仿宋" w:hAnsi="仿宋" w:hint="eastAsia"/>
          <w:sz w:val="24"/>
          <w:szCs w:val="24"/>
        </w:rPr>
        <w:t>奖励。</w:t>
      </w:r>
    </w:p>
    <w:p w:rsidR="00B51E82" w:rsidRDefault="00B51E82" w:rsidP="00B51E82">
      <w:pPr>
        <w:pStyle w:val="a5"/>
        <w:widowControl/>
        <w:spacing w:before="120" w:after="120" w:line="300" w:lineRule="auto"/>
        <w:ind w:firstLineChars="0" w:firstLine="0"/>
        <w:rPr>
          <w:rFonts w:ascii="仿宋" w:eastAsia="仿宋" w:hAnsi="仿宋"/>
          <w:sz w:val="24"/>
          <w:szCs w:val="24"/>
        </w:rPr>
      </w:pPr>
      <w:r>
        <w:rPr>
          <w:rFonts w:ascii="仿宋" w:eastAsia="仿宋" w:hAnsi="仿宋" w:hint="eastAsia"/>
          <w:sz w:val="24"/>
          <w:szCs w:val="24"/>
        </w:rPr>
        <w:lastRenderedPageBreak/>
        <w:t>2）SCI影响因子5.0-10.0的论著，按学术影响系数×1.5万元/</w:t>
      </w:r>
      <w:proofErr w:type="gramStart"/>
      <w:r>
        <w:rPr>
          <w:rFonts w:ascii="仿宋" w:eastAsia="仿宋" w:hAnsi="仿宋" w:hint="eastAsia"/>
          <w:sz w:val="24"/>
          <w:szCs w:val="24"/>
        </w:rPr>
        <w:t>篇给予</w:t>
      </w:r>
      <w:proofErr w:type="gramEnd"/>
      <w:r>
        <w:rPr>
          <w:rFonts w:ascii="仿宋" w:eastAsia="仿宋" w:hAnsi="仿宋" w:hint="eastAsia"/>
          <w:sz w:val="24"/>
          <w:szCs w:val="24"/>
        </w:rPr>
        <w:t>奖励，同时给予第一作者奖励配套科研基金，按学术影响系数×0.3万元核计，五年内有效。</w:t>
      </w:r>
    </w:p>
    <w:p w:rsidR="00B51E82" w:rsidRDefault="00B51E82" w:rsidP="00B51E82">
      <w:pPr>
        <w:pStyle w:val="a5"/>
        <w:widowControl/>
        <w:spacing w:before="120" w:after="120" w:line="300" w:lineRule="auto"/>
        <w:ind w:firstLineChars="0" w:firstLine="0"/>
        <w:rPr>
          <w:rFonts w:ascii="仿宋" w:eastAsia="仿宋" w:hAnsi="仿宋"/>
          <w:sz w:val="24"/>
          <w:szCs w:val="24"/>
        </w:rPr>
      </w:pPr>
      <w:r>
        <w:rPr>
          <w:rFonts w:ascii="仿宋" w:eastAsia="仿宋" w:hAnsi="仿宋" w:hint="eastAsia"/>
          <w:sz w:val="24"/>
          <w:szCs w:val="24"/>
        </w:rPr>
        <w:t>3）SCI影响因子10.0-20.0以上或中科院分区为2区的论著，按学术影响系数×2.0万元/</w:t>
      </w:r>
      <w:proofErr w:type="gramStart"/>
      <w:r>
        <w:rPr>
          <w:rFonts w:ascii="仿宋" w:eastAsia="仿宋" w:hAnsi="仿宋" w:hint="eastAsia"/>
          <w:sz w:val="24"/>
          <w:szCs w:val="24"/>
        </w:rPr>
        <w:t>篇给予</w:t>
      </w:r>
      <w:proofErr w:type="gramEnd"/>
      <w:r>
        <w:rPr>
          <w:rFonts w:ascii="仿宋" w:eastAsia="仿宋" w:hAnsi="仿宋" w:hint="eastAsia"/>
          <w:sz w:val="24"/>
          <w:szCs w:val="24"/>
        </w:rPr>
        <w:t>奖励，同时给予第一作者奖励配套科研基金，按学术影响系数×0.8万元核计，五年内有效。</w:t>
      </w:r>
    </w:p>
    <w:p w:rsidR="00B51E82" w:rsidRDefault="00B51E82" w:rsidP="00B51E82">
      <w:pPr>
        <w:pStyle w:val="a5"/>
        <w:widowControl/>
        <w:spacing w:before="120" w:after="120" w:line="300" w:lineRule="auto"/>
        <w:ind w:firstLineChars="0" w:firstLine="0"/>
        <w:rPr>
          <w:rFonts w:ascii="仿宋" w:eastAsia="仿宋" w:hAnsi="仿宋"/>
          <w:sz w:val="24"/>
          <w:szCs w:val="24"/>
        </w:rPr>
      </w:pPr>
      <w:r>
        <w:rPr>
          <w:rFonts w:ascii="仿宋" w:eastAsia="仿宋" w:hAnsi="仿宋" w:hint="eastAsia"/>
          <w:sz w:val="24"/>
          <w:szCs w:val="24"/>
        </w:rPr>
        <w:t>4）SCI影响因子20.0以上或中科院分区为1区的论著，按学术影响系数×2.5万元/</w:t>
      </w:r>
      <w:proofErr w:type="gramStart"/>
      <w:r>
        <w:rPr>
          <w:rFonts w:ascii="仿宋" w:eastAsia="仿宋" w:hAnsi="仿宋" w:hint="eastAsia"/>
          <w:sz w:val="24"/>
          <w:szCs w:val="24"/>
        </w:rPr>
        <w:t>篇给予</w:t>
      </w:r>
      <w:proofErr w:type="gramEnd"/>
      <w:r>
        <w:rPr>
          <w:rFonts w:ascii="仿宋" w:eastAsia="仿宋" w:hAnsi="仿宋" w:hint="eastAsia"/>
          <w:sz w:val="24"/>
          <w:szCs w:val="24"/>
        </w:rPr>
        <w:t>奖励，同时给予第一作者奖励配套科研基金，按学术影响系数×1万元核计，五年内有效。</w:t>
      </w:r>
    </w:p>
    <w:p w:rsidR="00B51E82" w:rsidRDefault="00B51E82" w:rsidP="00B51E82">
      <w:pPr>
        <w:pStyle w:val="a5"/>
        <w:widowControl/>
        <w:numPr>
          <w:ilvl w:val="0"/>
          <w:numId w:val="5"/>
        </w:numPr>
        <w:spacing w:before="120" w:after="120" w:line="300" w:lineRule="auto"/>
        <w:ind w:left="0" w:firstLineChars="0" w:firstLine="0"/>
        <w:rPr>
          <w:rFonts w:ascii="仿宋" w:eastAsia="仿宋" w:hAnsi="仿宋"/>
          <w:b/>
          <w:sz w:val="24"/>
          <w:szCs w:val="24"/>
        </w:rPr>
      </w:pPr>
      <w:r>
        <w:rPr>
          <w:rFonts w:ascii="仿宋" w:eastAsia="仿宋" w:hAnsi="仿宋" w:hint="eastAsia"/>
          <w:b/>
          <w:sz w:val="24"/>
          <w:szCs w:val="24"/>
        </w:rPr>
        <w:t>其他收录（EI、ISTP、SSCI等）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3"/>
        <w:gridCol w:w="2652"/>
      </w:tblGrid>
      <w:tr w:rsidR="00B51E82" w:rsidRPr="000E0C4A" w:rsidTr="00CD5A86">
        <w:trPr>
          <w:trHeight w:val="182"/>
          <w:jc w:val="right"/>
        </w:trPr>
        <w:tc>
          <w:tcPr>
            <w:tcW w:w="5853" w:type="dxa"/>
            <w:shd w:val="clear" w:color="auto" w:fill="auto"/>
          </w:tcPr>
          <w:p w:rsidR="00B51E82" w:rsidRPr="000E0C4A" w:rsidRDefault="00B51E82" w:rsidP="00B51E82">
            <w:pPr>
              <w:widowControl/>
              <w:ind w:leftChars="-25" w:left="-60" w:rightChars="-25" w:right="-60"/>
              <w:jc w:val="center"/>
              <w:rPr>
                <w:rFonts w:ascii="仿宋" w:eastAsia="仿宋" w:hAnsi="仿宋"/>
                <w:sz w:val="21"/>
                <w:szCs w:val="21"/>
              </w:rPr>
            </w:pPr>
            <w:r w:rsidRPr="000E0C4A">
              <w:rPr>
                <w:rFonts w:ascii="仿宋" w:eastAsia="仿宋" w:hAnsi="仿宋" w:hint="eastAsia"/>
                <w:sz w:val="21"/>
                <w:szCs w:val="21"/>
              </w:rPr>
              <w:t>收录类别</w:t>
            </w:r>
          </w:p>
        </w:tc>
        <w:tc>
          <w:tcPr>
            <w:tcW w:w="2652" w:type="dxa"/>
            <w:shd w:val="clear" w:color="auto" w:fill="auto"/>
          </w:tcPr>
          <w:p w:rsidR="00B51E82" w:rsidRPr="000E0C4A" w:rsidRDefault="00B51E82" w:rsidP="00B51E82">
            <w:pPr>
              <w:widowControl/>
              <w:ind w:leftChars="-25" w:left="-60" w:rightChars="-25" w:right="-60"/>
              <w:jc w:val="center"/>
              <w:rPr>
                <w:rFonts w:ascii="仿宋" w:eastAsia="仿宋" w:hAnsi="仿宋"/>
                <w:sz w:val="21"/>
                <w:szCs w:val="21"/>
              </w:rPr>
            </w:pPr>
            <w:r w:rsidRPr="000E0C4A">
              <w:rPr>
                <w:rFonts w:ascii="仿宋" w:eastAsia="仿宋" w:hAnsi="仿宋" w:hint="eastAsia"/>
                <w:sz w:val="21"/>
                <w:szCs w:val="21"/>
              </w:rPr>
              <w:t>奖励（每篇）</w:t>
            </w:r>
          </w:p>
        </w:tc>
      </w:tr>
      <w:tr w:rsidR="00B51E82" w:rsidRPr="000E0C4A" w:rsidTr="00CD5A86">
        <w:trPr>
          <w:trHeight w:val="182"/>
          <w:jc w:val="right"/>
        </w:trPr>
        <w:tc>
          <w:tcPr>
            <w:tcW w:w="5853" w:type="dxa"/>
            <w:shd w:val="clear" w:color="auto" w:fill="auto"/>
          </w:tcPr>
          <w:p w:rsidR="00B51E82" w:rsidRPr="000E0C4A" w:rsidRDefault="00B51E82" w:rsidP="00B51E82">
            <w:pPr>
              <w:widowControl/>
              <w:ind w:leftChars="-25" w:left="-60" w:rightChars="-25" w:right="-60"/>
              <w:jc w:val="left"/>
              <w:rPr>
                <w:rFonts w:ascii="仿宋" w:eastAsia="仿宋" w:hAnsi="仿宋"/>
                <w:sz w:val="21"/>
                <w:szCs w:val="21"/>
              </w:rPr>
            </w:pPr>
            <w:r w:rsidRPr="000E0C4A">
              <w:rPr>
                <w:rFonts w:ascii="仿宋" w:eastAsia="仿宋" w:hAnsi="仿宋"/>
                <w:sz w:val="21"/>
                <w:szCs w:val="21"/>
              </w:rPr>
              <w:t xml:space="preserve">EI  (工程索引，Engineering Index) </w:t>
            </w:r>
          </w:p>
        </w:tc>
        <w:tc>
          <w:tcPr>
            <w:tcW w:w="2652" w:type="dxa"/>
            <w:shd w:val="clear" w:color="auto" w:fill="auto"/>
          </w:tcPr>
          <w:p w:rsidR="00B51E82" w:rsidRPr="000E0C4A" w:rsidRDefault="00B51E82" w:rsidP="00B51E82">
            <w:pPr>
              <w:widowControl/>
              <w:ind w:leftChars="-25" w:left="-60" w:rightChars="-25" w:right="-60"/>
              <w:rPr>
                <w:rFonts w:ascii="仿宋" w:eastAsia="仿宋" w:hAnsi="仿宋" w:hint="eastAsia"/>
                <w:sz w:val="21"/>
                <w:szCs w:val="21"/>
              </w:rPr>
            </w:pPr>
            <w:r w:rsidRPr="000E0C4A">
              <w:rPr>
                <w:rFonts w:ascii="仿宋" w:eastAsia="仿宋" w:hAnsi="仿宋" w:hint="eastAsia"/>
                <w:sz w:val="21"/>
                <w:szCs w:val="21"/>
              </w:rPr>
              <w:t>学术影响系数×</w:t>
            </w:r>
            <w:r w:rsidRPr="000E0C4A">
              <w:rPr>
                <w:rFonts w:ascii="仿宋" w:eastAsia="仿宋" w:hAnsi="仿宋"/>
                <w:sz w:val="21"/>
                <w:szCs w:val="21"/>
              </w:rPr>
              <w:t>5千元</w:t>
            </w:r>
          </w:p>
        </w:tc>
      </w:tr>
      <w:tr w:rsidR="00B51E82" w:rsidRPr="000E0C4A" w:rsidTr="00CD5A86">
        <w:trPr>
          <w:trHeight w:val="252"/>
          <w:jc w:val="right"/>
        </w:trPr>
        <w:tc>
          <w:tcPr>
            <w:tcW w:w="5853" w:type="dxa"/>
            <w:shd w:val="clear" w:color="auto" w:fill="auto"/>
          </w:tcPr>
          <w:p w:rsidR="00B51E82" w:rsidRPr="000E0C4A" w:rsidRDefault="00B51E82" w:rsidP="00B51E82">
            <w:pPr>
              <w:widowControl/>
              <w:ind w:leftChars="-25" w:left="-60" w:rightChars="-25" w:right="-60"/>
              <w:jc w:val="left"/>
              <w:rPr>
                <w:rFonts w:ascii="仿宋" w:eastAsia="仿宋" w:hAnsi="仿宋" w:hint="eastAsia"/>
                <w:sz w:val="21"/>
                <w:szCs w:val="21"/>
              </w:rPr>
            </w:pPr>
            <w:r w:rsidRPr="000E0C4A">
              <w:rPr>
                <w:rFonts w:ascii="仿宋" w:eastAsia="仿宋" w:hAnsi="仿宋"/>
                <w:sz w:val="21"/>
                <w:szCs w:val="21"/>
              </w:rPr>
              <w:t>ISTP(科技会议录索引,Index of S﹠T Proceedings)</w:t>
            </w:r>
          </w:p>
        </w:tc>
        <w:tc>
          <w:tcPr>
            <w:tcW w:w="2652" w:type="dxa"/>
            <w:shd w:val="clear" w:color="auto" w:fill="auto"/>
          </w:tcPr>
          <w:p w:rsidR="00B51E82" w:rsidRPr="000E0C4A" w:rsidRDefault="00B51E82" w:rsidP="00B51E82">
            <w:pPr>
              <w:widowControl/>
              <w:ind w:leftChars="-25" w:left="-60" w:rightChars="-25" w:right="-60"/>
              <w:rPr>
                <w:rFonts w:ascii="仿宋" w:eastAsia="仿宋" w:hAnsi="仿宋"/>
                <w:sz w:val="21"/>
                <w:szCs w:val="21"/>
              </w:rPr>
            </w:pPr>
            <w:r w:rsidRPr="000E0C4A">
              <w:rPr>
                <w:rFonts w:ascii="仿宋" w:eastAsia="仿宋" w:hAnsi="仿宋" w:hint="eastAsia"/>
                <w:sz w:val="21"/>
                <w:szCs w:val="21"/>
              </w:rPr>
              <w:t>学术影响系数</w:t>
            </w:r>
            <w:r w:rsidRPr="000E0C4A">
              <w:rPr>
                <w:rFonts w:ascii="仿宋" w:eastAsia="仿宋" w:hAnsi="仿宋"/>
                <w:sz w:val="21"/>
                <w:szCs w:val="21"/>
              </w:rPr>
              <w:t>×4千元</w:t>
            </w:r>
          </w:p>
        </w:tc>
      </w:tr>
      <w:tr w:rsidR="00B51E82" w:rsidRPr="000E0C4A" w:rsidTr="00CD5A86">
        <w:trPr>
          <w:trHeight w:val="252"/>
          <w:jc w:val="right"/>
        </w:trPr>
        <w:tc>
          <w:tcPr>
            <w:tcW w:w="5853" w:type="dxa"/>
            <w:shd w:val="clear" w:color="auto" w:fill="auto"/>
          </w:tcPr>
          <w:p w:rsidR="00B51E82" w:rsidRPr="000E0C4A" w:rsidRDefault="00B51E82" w:rsidP="00B51E82">
            <w:pPr>
              <w:widowControl/>
              <w:ind w:leftChars="-25" w:left="-60" w:rightChars="-25" w:right="-60"/>
              <w:jc w:val="left"/>
              <w:rPr>
                <w:rFonts w:ascii="仿宋" w:eastAsia="仿宋" w:hAnsi="仿宋" w:hint="eastAsia"/>
                <w:sz w:val="21"/>
                <w:szCs w:val="21"/>
              </w:rPr>
            </w:pPr>
            <w:r w:rsidRPr="000E0C4A">
              <w:rPr>
                <w:rFonts w:ascii="仿宋" w:eastAsia="仿宋" w:hAnsi="仿宋"/>
                <w:sz w:val="21"/>
                <w:szCs w:val="21"/>
              </w:rPr>
              <w:t xml:space="preserve">SSCI(社会科学引文索引,Social Science Citation Index) </w:t>
            </w:r>
          </w:p>
        </w:tc>
        <w:tc>
          <w:tcPr>
            <w:tcW w:w="2652" w:type="dxa"/>
            <w:shd w:val="clear" w:color="auto" w:fill="auto"/>
          </w:tcPr>
          <w:p w:rsidR="00B51E82" w:rsidRPr="000E0C4A" w:rsidRDefault="00B51E82" w:rsidP="00B51E82">
            <w:pPr>
              <w:widowControl/>
              <w:ind w:leftChars="-25" w:left="-60" w:rightChars="-25" w:right="-60"/>
              <w:rPr>
                <w:rFonts w:ascii="仿宋" w:eastAsia="仿宋" w:hAnsi="仿宋"/>
                <w:sz w:val="21"/>
                <w:szCs w:val="21"/>
              </w:rPr>
            </w:pPr>
            <w:r w:rsidRPr="000E0C4A">
              <w:rPr>
                <w:rFonts w:ascii="仿宋" w:eastAsia="仿宋" w:hAnsi="仿宋" w:hint="eastAsia"/>
                <w:sz w:val="21"/>
                <w:szCs w:val="21"/>
              </w:rPr>
              <w:t>学术影响系数</w:t>
            </w:r>
            <w:r w:rsidRPr="000E0C4A">
              <w:rPr>
                <w:rFonts w:ascii="仿宋" w:eastAsia="仿宋" w:hAnsi="仿宋"/>
                <w:sz w:val="21"/>
                <w:szCs w:val="21"/>
              </w:rPr>
              <w:t>×3千元</w:t>
            </w:r>
          </w:p>
        </w:tc>
      </w:tr>
      <w:tr w:rsidR="00B51E82" w:rsidRPr="000E0C4A" w:rsidTr="00CD5A86">
        <w:trPr>
          <w:trHeight w:val="252"/>
          <w:jc w:val="right"/>
        </w:trPr>
        <w:tc>
          <w:tcPr>
            <w:tcW w:w="8505" w:type="dxa"/>
            <w:gridSpan w:val="2"/>
            <w:shd w:val="clear" w:color="auto" w:fill="auto"/>
          </w:tcPr>
          <w:p w:rsidR="00B51E82" w:rsidRPr="000E0C4A" w:rsidRDefault="00B51E82" w:rsidP="00B51E82">
            <w:pPr>
              <w:widowControl/>
              <w:ind w:rightChars="-25" w:right="-60"/>
              <w:rPr>
                <w:rFonts w:ascii="仿宋" w:eastAsia="仿宋" w:hAnsi="仿宋" w:hint="eastAsia"/>
                <w:sz w:val="21"/>
                <w:szCs w:val="21"/>
              </w:rPr>
            </w:pPr>
            <w:r w:rsidRPr="000E0C4A">
              <w:rPr>
                <w:rFonts w:ascii="仿宋" w:eastAsia="仿宋" w:hAnsi="仿宋" w:hint="eastAsia"/>
                <w:sz w:val="21"/>
                <w:szCs w:val="21"/>
              </w:rPr>
              <w:t>详细说明：</w:t>
            </w:r>
          </w:p>
          <w:p w:rsidR="00B51E82" w:rsidRPr="000E0C4A" w:rsidRDefault="00B51E82" w:rsidP="00B51E82">
            <w:pPr>
              <w:widowControl/>
              <w:numPr>
                <w:ilvl w:val="0"/>
                <w:numId w:val="10"/>
              </w:numPr>
              <w:ind w:leftChars="-25" w:left="360" w:rightChars="-25" w:right="-60"/>
              <w:rPr>
                <w:rFonts w:ascii="仿宋" w:eastAsia="仿宋" w:hAnsi="仿宋"/>
                <w:sz w:val="21"/>
                <w:szCs w:val="21"/>
              </w:rPr>
            </w:pPr>
            <w:r w:rsidRPr="000E0C4A">
              <w:rPr>
                <w:rFonts w:ascii="仿宋" w:eastAsia="仿宋" w:hAnsi="仿宋"/>
                <w:sz w:val="21"/>
                <w:szCs w:val="21"/>
              </w:rPr>
              <w:t xml:space="preserve"> </w:t>
            </w:r>
            <w:r w:rsidRPr="000E0C4A">
              <w:rPr>
                <w:rFonts w:ascii="仿宋" w:eastAsia="仿宋" w:hAnsi="仿宋" w:hint="eastAsia"/>
                <w:sz w:val="21"/>
                <w:szCs w:val="21"/>
              </w:rPr>
              <w:t>EI</w:t>
            </w:r>
            <w:r w:rsidRPr="000E0C4A">
              <w:rPr>
                <w:rFonts w:ascii="仿宋" w:eastAsia="仿宋" w:hAnsi="仿宋"/>
                <w:sz w:val="21"/>
                <w:szCs w:val="21"/>
              </w:rPr>
              <w:t xml:space="preserve">  </w:t>
            </w:r>
            <w:r w:rsidRPr="000E0C4A">
              <w:rPr>
                <w:rFonts w:ascii="仿宋" w:eastAsia="仿宋" w:hAnsi="仿宋" w:hint="eastAsia"/>
                <w:sz w:val="21"/>
                <w:szCs w:val="21"/>
              </w:rPr>
              <w:t>收录：按学术影响系数×5千元/篇奖励；</w:t>
            </w:r>
          </w:p>
          <w:p w:rsidR="00B51E82" w:rsidRPr="000E0C4A" w:rsidRDefault="00B51E82" w:rsidP="00B51E82">
            <w:pPr>
              <w:widowControl/>
              <w:numPr>
                <w:ilvl w:val="0"/>
                <w:numId w:val="10"/>
              </w:numPr>
              <w:ind w:leftChars="-25" w:left="360" w:rightChars="-25" w:right="-60"/>
              <w:rPr>
                <w:rFonts w:ascii="仿宋" w:eastAsia="仿宋" w:hAnsi="仿宋"/>
                <w:sz w:val="21"/>
                <w:szCs w:val="21"/>
              </w:rPr>
            </w:pPr>
            <w:r w:rsidRPr="000E0C4A">
              <w:rPr>
                <w:rFonts w:ascii="仿宋" w:eastAsia="仿宋" w:hAnsi="仿宋" w:hint="eastAsia"/>
                <w:sz w:val="21"/>
                <w:szCs w:val="21"/>
              </w:rPr>
              <w:t>ISTP收录：按学术影响系数×4千元/篇奖励；</w:t>
            </w:r>
          </w:p>
          <w:p w:rsidR="00B51E82" w:rsidRPr="000E0C4A" w:rsidRDefault="00B51E82" w:rsidP="00B51E82">
            <w:pPr>
              <w:widowControl/>
              <w:numPr>
                <w:ilvl w:val="0"/>
                <w:numId w:val="10"/>
              </w:numPr>
              <w:ind w:leftChars="-25" w:left="360" w:rightChars="-25" w:right="-60"/>
              <w:rPr>
                <w:rFonts w:ascii="仿宋" w:eastAsia="仿宋" w:hAnsi="仿宋" w:hint="eastAsia"/>
                <w:sz w:val="21"/>
                <w:szCs w:val="21"/>
              </w:rPr>
            </w:pPr>
            <w:r w:rsidRPr="000E0C4A">
              <w:rPr>
                <w:rFonts w:ascii="仿宋" w:eastAsia="仿宋" w:hAnsi="仿宋" w:hint="eastAsia"/>
                <w:sz w:val="21"/>
                <w:szCs w:val="21"/>
              </w:rPr>
              <w:t>SSCI收录：按学术影响系数×3千元/篇奖励。</w:t>
            </w:r>
          </w:p>
        </w:tc>
      </w:tr>
    </w:tbl>
    <w:p w:rsidR="00B51E82" w:rsidRDefault="00B51E82" w:rsidP="00B51E82">
      <w:pPr>
        <w:pStyle w:val="a5"/>
        <w:widowControl/>
        <w:numPr>
          <w:ilvl w:val="0"/>
          <w:numId w:val="5"/>
        </w:numPr>
        <w:spacing w:before="120" w:after="120" w:line="300" w:lineRule="auto"/>
        <w:ind w:left="0" w:firstLineChars="0" w:firstLine="0"/>
        <w:rPr>
          <w:rFonts w:ascii="仿宋" w:eastAsia="仿宋" w:hAnsi="仿宋" w:hint="eastAsia"/>
          <w:b/>
          <w:sz w:val="24"/>
          <w:szCs w:val="24"/>
        </w:rPr>
      </w:pPr>
      <w:r>
        <w:rPr>
          <w:rFonts w:ascii="仿宋" w:eastAsia="仿宋" w:hAnsi="仿宋" w:hint="eastAsia"/>
          <w:b/>
          <w:sz w:val="24"/>
          <w:szCs w:val="24"/>
        </w:rPr>
        <w:t>论文发表于国内期刊的奖励</w:t>
      </w:r>
    </w:p>
    <w:p w:rsidR="00B51E82" w:rsidRDefault="00B51E82" w:rsidP="00B51E82">
      <w:pPr>
        <w:pStyle w:val="a5"/>
        <w:widowControl/>
        <w:spacing w:before="120" w:after="120" w:line="300" w:lineRule="auto"/>
        <w:ind w:firstLineChars="0" w:firstLine="0"/>
        <w:rPr>
          <w:rFonts w:ascii="仿宋" w:eastAsia="仿宋" w:hAnsi="仿宋"/>
          <w:sz w:val="24"/>
          <w:szCs w:val="24"/>
        </w:rPr>
      </w:pPr>
      <w:r>
        <w:rPr>
          <w:rFonts w:ascii="仿宋" w:eastAsia="仿宋" w:hAnsi="仿宋" w:hint="eastAsia"/>
          <w:sz w:val="24"/>
          <w:szCs w:val="24"/>
        </w:rPr>
        <w:t>1.中华医学会主办的系列杂志论著:按5000元/</w:t>
      </w:r>
      <w:proofErr w:type="gramStart"/>
      <w:r>
        <w:rPr>
          <w:rFonts w:ascii="仿宋" w:eastAsia="仿宋" w:hAnsi="仿宋" w:hint="eastAsia"/>
          <w:sz w:val="24"/>
          <w:szCs w:val="24"/>
        </w:rPr>
        <w:t>篇予以</w:t>
      </w:r>
      <w:proofErr w:type="gramEnd"/>
      <w:r>
        <w:rPr>
          <w:rFonts w:ascii="仿宋" w:eastAsia="仿宋" w:hAnsi="仿宋" w:hint="eastAsia"/>
          <w:sz w:val="24"/>
          <w:szCs w:val="24"/>
        </w:rPr>
        <w:t>奖励；</w:t>
      </w:r>
    </w:p>
    <w:p w:rsidR="00B51E82" w:rsidRDefault="00B51E82" w:rsidP="00B51E82">
      <w:pPr>
        <w:widowControl/>
        <w:spacing w:line="0" w:lineRule="atLeast"/>
        <w:ind w:rightChars="-25" w:right="-60"/>
        <w:rPr>
          <w:rFonts w:ascii="仿宋" w:eastAsia="仿宋" w:hAnsi="仿宋"/>
        </w:rPr>
      </w:pPr>
      <w:r>
        <w:rPr>
          <w:rFonts w:ascii="仿宋" w:eastAsia="仿宋" w:hAnsi="仿宋" w:hint="eastAsia"/>
        </w:rPr>
        <w:t>2.教学论文：</w:t>
      </w:r>
      <w:r>
        <w:rPr>
          <w:rFonts w:ascii="仿宋" w:eastAsia="仿宋" w:hAnsi="仿宋"/>
        </w:rPr>
        <w:t>核心期刊奖励6000元/篇，</w:t>
      </w:r>
      <w:r>
        <w:rPr>
          <w:rFonts w:ascii="仿宋" w:eastAsia="仿宋" w:hAnsi="仿宋" w:hint="eastAsia"/>
        </w:rPr>
        <w:t>普通期刊</w:t>
      </w:r>
      <w:r>
        <w:rPr>
          <w:rFonts w:ascii="仿宋" w:eastAsia="仿宋" w:hAnsi="仿宋"/>
        </w:rPr>
        <w:t>奖励4000元/篇。</w:t>
      </w:r>
    </w:p>
    <w:p w:rsidR="00B51E82" w:rsidRDefault="00B51E82" w:rsidP="00B51E82">
      <w:pPr>
        <w:pStyle w:val="a5"/>
        <w:widowControl/>
        <w:numPr>
          <w:ilvl w:val="0"/>
          <w:numId w:val="5"/>
        </w:numPr>
        <w:spacing w:before="120" w:after="120" w:line="300" w:lineRule="auto"/>
        <w:ind w:left="0" w:firstLineChars="0" w:firstLine="0"/>
        <w:rPr>
          <w:rFonts w:ascii="仿宋" w:eastAsia="仿宋" w:hAnsi="仿宋" w:hint="eastAsia"/>
          <w:b/>
          <w:sz w:val="24"/>
          <w:szCs w:val="24"/>
        </w:rPr>
      </w:pPr>
      <w:r>
        <w:rPr>
          <w:rFonts w:ascii="仿宋" w:eastAsia="仿宋" w:hAnsi="仿宋" w:hint="eastAsia"/>
          <w:b/>
          <w:sz w:val="24"/>
          <w:szCs w:val="24"/>
        </w:rPr>
        <w:t>其他规定</w:t>
      </w:r>
    </w:p>
    <w:p w:rsidR="00B51E82" w:rsidRDefault="00B51E82" w:rsidP="00B51E82">
      <w:pPr>
        <w:pStyle w:val="a5"/>
        <w:widowControl/>
        <w:numPr>
          <w:ilvl w:val="0"/>
          <w:numId w:val="11"/>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多名并列第一作者或并列通讯作者且我院为第一单位的SCI奖励：排第一位作者或最后一位的通讯作者按上述规定×0.8进行核算，排名在其它位置的按上述规定除以并列总人数进行核算，同一篇SCI论文不重复核算。（原据此核算，现明确）</w:t>
      </w:r>
    </w:p>
    <w:p w:rsidR="00B51E82" w:rsidRDefault="00B51E82" w:rsidP="00B51E82">
      <w:pPr>
        <w:pStyle w:val="a5"/>
        <w:widowControl/>
        <w:numPr>
          <w:ilvl w:val="0"/>
          <w:numId w:val="11"/>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（并列）第一或（并列）通讯作者发表SCI，但我院非第一单位，按上述规定除以（并列总人数×单位排名的平方数）进行核算。（原据此核算，现明确）</w:t>
      </w:r>
    </w:p>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hint="eastAsia"/>
          <w:b/>
          <w:sz w:val="24"/>
          <w:szCs w:val="24"/>
        </w:rPr>
        <w:t>建设基地奖</w:t>
      </w:r>
    </w:p>
    <w:p w:rsidR="00B51E82" w:rsidRDefault="00B51E82" w:rsidP="00B51E82">
      <w:pPr>
        <w:pStyle w:val="a5"/>
        <w:widowControl/>
        <w:numPr>
          <w:ilvl w:val="1"/>
          <w:numId w:val="12"/>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获国家级重点建设基地（学科、专业实验室、实验基地、研究中心等）的集体：给予200万元建设经费，10万元奖励学科带头人；</w:t>
      </w:r>
    </w:p>
    <w:p w:rsidR="00B51E82" w:rsidRDefault="00B51E82" w:rsidP="00B51E82">
      <w:pPr>
        <w:pStyle w:val="a5"/>
        <w:widowControl/>
        <w:numPr>
          <w:ilvl w:val="1"/>
          <w:numId w:val="12"/>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获省部级重点建设基地的集体：给予100万元建设经费，1万元奖励学科带头人；</w:t>
      </w:r>
    </w:p>
    <w:p w:rsidR="00B51E82" w:rsidRDefault="00B51E82" w:rsidP="00B51E82">
      <w:pPr>
        <w:pStyle w:val="a5"/>
        <w:widowControl/>
        <w:numPr>
          <w:ilvl w:val="1"/>
          <w:numId w:val="12"/>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lastRenderedPageBreak/>
        <w:t>博士点：给予100万元建设经费，2万元奖励学科带头人；</w:t>
      </w:r>
    </w:p>
    <w:p w:rsidR="00B51E82" w:rsidRDefault="00B51E82" w:rsidP="00B51E82">
      <w:pPr>
        <w:pStyle w:val="a5"/>
        <w:widowControl/>
        <w:numPr>
          <w:ilvl w:val="1"/>
          <w:numId w:val="12"/>
        </w:numPr>
        <w:spacing w:before="120" w:after="120" w:line="300" w:lineRule="auto"/>
        <w:ind w:left="0" w:firstLineChars="0" w:firstLine="0"/>
        <w:rPr>
          <w:rFonts w:ascii="仿宋" w:eastAsia="仿宋" w:hAnsi="仿宋" w:cs="仿宋"/>
          <w:sz w:val="24"/>
          <w:szCs w:val="24"/>
        </w:rPr>
      </w:pPr>
      <w:r>
        <w:rPr>
          <w:rFonts w:ascii="仿宋" w:eastAsia="仿宋" w:hAnsi="仿宋" w:hint="eastAsia"/>
          <w:sz w:val="24"/>
          <w:szCs w:val="24"/>
        </w:rPr>
        <w:t>硕士点：给予10万元建设经费，1万元奖励学科带头人。</w:t>
      </w:r>
    </w:p>
    <w:p w:rsidR="00B51E82" w:rsidRDefault="00B51E82" w:rsidP="00B51E82">
      <w:pPr>
        <w:pStyle w:val="21"/>
        <w:spacing w:before="120" w:after="120" w:line="300" w:lineRule="auto"/>
        <w:ind w:left="0"/>
        <w:jc w:val="center"/>
        <w:rPr>
          <w:rFonts w:hint="eastAsia"/>
          <w:sz w:val="24"/>
          <w:szCs w:val="24"/>
          <w:lang w:eastAsia="zh-CN"/>
        </w:rPr>
      </w:pPr>
      <w:r>
        <w:rPr>
          <w:rFonts w:hint="eastAsia"/>
          <w:sz w:val="24"/>
          <w:szCs w:val="24"/>
          <w:lang w:eastAsia="zh-CN"/>
        </w:rPr>
        <w:t>第三章  罚   则</w:t>
      </w:r>
    </w:p>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凡在报奖中有弄虚作假、重复申报、投机取巧和欺诈行为者，以及评奖人有徇私舞弊行为者，取消其申请或评审资格，如已被批准授奖，一经发现即追回奖金，给予通报批评，并取消其自获奖年份起五年内报奖资格和获得科研课题匹配资金的权利，情节严重者按照医院有关规定给予纪律处分。</w:t>
      </w:r>
    </w:p>
    <w:p w:rsidR="00B51E82" w:rsidRDefault="00B51E82" w:rsidP="00B51E82">
      <w:pPr>
        <w:pStyle w:val="21"/>
        <w:spacing w:before="120" w:after="120" w:line="300" w:lineRule="auto"/>
        <w:ind w:left="0"/>
        <w:jc w:val="center"/>
        <w:rPr>
          <w:sz w:val="24"/>
          <w:szCs w:val="24"/>
          <w:lang w:eastAsia="zh-CN"/>
        </w:rPr>
      </w:pPr>
      <w:r>
        <w:rPr>
          <w:rFonts w:hint="eastAsia"/>
          <w:sz w:val="24"/>
          <w:szCs w:val="24"/>
          <w:lang w:eastAsia="zh-CN"/>
        </w:rPr>
        <w:t>第四章  附  则</w:t>
      </w:r>
    </w:p>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凡申请奖励者需提供各类奖项的证明材料原件（核实后退还）与复印件一份。</w:t>
      </w:r>
    </w:p>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以上各项奖金发至课题组或论文第一作者（通讯作者），第一申请人（负责人）应获得奖金总额的60%（原为80%）以上，奖金的分配由第一申请人（负责人）按参加者贡献大小合理分配。</w:t>
      </w:r>
    </w:p>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凡获得以上奖励者，计入年终考评，并作为评选各级先进和名誉称号的重要参考指标。</w:t>
      </w:r>
    </w:p>
    <w:p w:rsidR="00B51E82" w:rsidRDefault="00B51E82" w:rsidP="00B51E82">
      <w:pPr>
        <w:pStyle w:val="a5"/>
        <w:widowControl/>
        <w:numPr>
          <w:ilvl w:val="0"/>
          <w:numId w:val="1"/>
        </w:numPr>
        <w:spacing w:before="120" w:after="120" w:line="300" w:lineRule="auto"/>
        <w:ind w:left="0" w:firstLineChars="0" w:firstLine="0"/>
        <w:rPr>
          <w:rFonts w:ascii="仿宋" w:eastAsia="仿宋" w:hAnsi="仿宋"/>
          <w:sz w:val="24"/>
          <w:szCs w:val="24"/>
        </w:rPr>
      </w:pPr>
      <w:r>
        <w:rPr>
          <w:rFonts w:ascii="仿宋" w:eastAsia="仿宋" w:hAnsi="仿宋" w:hint="eastAsia"/>
          <w:sz w:val="24"/>
          <w:szCs w:val="24"/>
        </w:rPr>
        <w:t>本管理规定若与上级部门规定有抵触的，按上级部门规定执行。本规定从颁布之日起执行，未尽事宜由医院领导班子讨论决定。</w:t>
      </w:r>
    </w:p>
    <w:p w:rsidR="00B51E82" w:rsidRDefault="00B51E82" w:rsidP="00B51E82">
      <w:pPr>
        <w:widowControl/>
        <w:spacing w:before="120" w:after="120" w:line="300" w:lineRule="auto"/>
        <w:rPr>
          <w:rFonts w:ascii="仿宋" w:eastAsia="仿宋" w:hAnsi="仿宋" w:hint="eastAsia"/>
        </w:rPr>
      </w:pPr>
    </w:p>
    <w:p w:rsidR="00B51E82" w:rsidRDefault="00B51E82" w:rsidP="00B51E82">
      <w:pPr>
        <w:widowControl/>
        <w:spacing w:before="120" w:after="120" w:line="300" w:lineRule="auto"/>
        <w:rPr>
          <w:rFonts w:ascii="仿宋" w:eastAsia="仿宋" w:hAnsi="仿宋" w:hint="eastAsia"/>
        </w:rPr>
      </w:pPr>
    </w:p>
    <w:p w:rsidR="00B51E82" w:rsidRDefault="00B51E82" w:rsidP="00B51E82">
      <w:pPr>
        <w:spacing w:beforeLines="50" w:before="156" w:afterLines="50" w:after="156" w:line="300" w:lineRule="auto"/>
        <w:jc w:val="center"/>
        <w:rPr>
          <w:rFonts w:ascii="仿宋" w:eastAsia="仿宋" w:hAnsi="仿宋"/>
          <w:b/>
        </w:rPr>
      </w:pPr>
      <w:r>
        <w:rPr>
          <w:rFonts w:ascii="仿宋" w:eastAsia="仿宋" w:hAnsi="仿宋" w:hint="eastAsia"/>
          <w:b/>
        </w:rPr>
        <w:t>文件回顾修订控制列表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1"/>
        <w:gridCol w:w="894"/>
        <w:gridCol w:w="1276"/>
        <w:gridCol w:w="992"/>
        <w:gridCol w:w="4822"/>
      </w:tblGrid>
      <w:tr w:rsidR="00B51E82" w:rsidRPr="000E0C4A" w:rsidTr="00CD5A86">
        <w:trPr>
          <w:jc w:val="center"/>
        </w:trPr>
        <w:tc>
          <w:tcPr>
            <w:tcW w:w="521" w:type="dxa"/>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b/>
                <w:bCs/>
                <w:sz w:val="21"/>
                <w:szCs w:val="21"/>
              </w:rPr>
            </w:pPr>
            <w:r w:rsidRPr="000E0C4A">
              <w:rPr>
                <w:rFonts w:ascii="仿宋" w:eastAsia="仿宋" w:hAnsi="仿宋" w:hint="eastAsia"/>
                <w:b/>
                <w:bCs/>
                <w:sz w:val="21"/>
                <w:szCs w:val="21"/>
              </w:rPr>
              <w:t>序 号</w:t>
            </w:r>
          </w:p>
        </w:tc>
        <w:tc>
          <w:tcPr>
            <w:tcW w:w="894" w:type="dxa"/>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b/>
                <w:bCs/>
                <w:sz w:val="21"/>
                <w:szCs w:val="21"/>
              </w:rPr>
            </w:pPr>
            <w:r w:rsidRPr="000E0C4A">
              <w:rPr>
                <w:rFonts w:ascii="仿宋" w:eastAsia="仿宋" w:hAnsi="仿宋" w:hint="eastAsia"/>
                <w:b/>
                <w:bCs/>
                <w:sz w:val="21"/>
                <w:szCs w:val="21"/>
              </w:rPr>
              <w:t>变更后版本号</w:t>
            </w:r>
          </w:p>
        </w:tc>
        <w:tc>
          <w:tcPr>
            <w:tcW w:w="1276" w:type="dxa"/>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b/>
                <w:bCs/>
                <w:sz w:val="21"/>
                <w:szCs w:val="21"/>
              </w:rPr>
            </w:pPr>
            <w:r w:rsidRPr="000E0C4A">
              <w:rPr>
                <w:rFonts w:ascii="仿宋" w:eastAsia="仿宋" w:hAnsi="仿宋" w:hint="eastAsia"/>
                <w:b/>
                <w:bCs/>
                <w:sz w:val="21"/>
                <w:szCs w:val="21"/>
              </w:rPr>
              <w:t>变更日期</w:t>
            </w:r>
          </w:p>
        </w:tc>
        <w:tc>
          <w:tcPr>
            <w:tcW w:w="992" w:type="dxa"/>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b/>
                <w:bCs/>
                <w:sz w:val="21"/>
                <w:szCs w:val="21"/>
              </w:rPr>
            </w:pPr>
            <w:r w:rsidRPr="000E0C4A">
              <w:rPr>
                <w:rFonts w:ascii="仿宋" w:eastAsia="仿宋" w:hAnsi="仿宋" w:hint="eastAsia"/>
                <w:b/>
                <w:bCs/>
                <w:sz w:val="21"/>
                <w:szCs w:val="21"/>
              </w:rPr>
              <w:t>变更类型</w:t>
            </w:r>
          </w:p>
        </w:tc>
        <w:tc>
          <w:tcPr>
            <w:tcW w:w="4822" w:type="dxa"/>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b/>
                <w:bCs/>
                <w:sz w:val="21"/>
                <w:szCs w:val="21"/>
              </w:rPr>
            </w:pPr>
            <w:r w:rsidRPr="000E0C4A">
              <w:rPr>
                <w:rFonts w:ascii="仿宋" w:eastAsia="仿宋" w:hAnsi="仿宋" w:hint="eastAsia"/>
                <w:b/>
                <w:bCs/>
                <w:sz w:val="21"/>
                <w:szCs w:val="21"/>
              </w:rPr>
              <w:t>变更简要</w:t>
            </w:r>
          </w:p>
        </w:tc>
      </w:tr>
      <w:tr w:rsidR="00B51E82" w:rsidRPr="000E0C4A" w:rsidTr="00CD5A86">
        <w:trPr>
          <w:trHeight w:val="1270"/>
          <w:jc w:val="center"/>
        </w:trPr>
        <w:tc>
          <w:tcPr>
            <w:tcW w:w="521" w:type="dxa"/>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bCs/>
                <w:sz w:val="21"/>
                <w:szCs w:val="21"/>
              </w:rPr>
            </w:pPr>
            <w:r w:rsidRPr="000E0C4A">
              <w:rPr>
                <w:rFonts w:ascii="仿宋" w:eastAsia="仿宋" w:hAnsi="仿宋" w:hint="eastAsia"/>
                <w:bCs/>
                <w:sz w:val="21"/>
                <w:szCs w:val="21"/>
              </w:rPr>
              <w:t>1</w:t>
            </w:r>
          </w:p>
        </w:tc>
        <w:tc>
          <w:tcPr>
            <w:tcW w:w="894" w:type="dxa"/>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bCs/>
                <w:sz w:val="21"/>
                <w:szCs w:val="21"/>
              </w:rPr>
            </w:pPr>
            <w:r w:rsidRPr="000E0C4A">
              <w:rPr>
                <w:rFonts w:ascii="仿宋" w:eastAsia="仿宋" w:hAnsi="仿宋" w:hint="eastAsia"/>
                <w:bCs/>
                <w:sz w:val="21"/>
                <w:szCs w:val="21"/>
              </w:rPr>
              <w:t>0</w:t>
            </w:r>
            <w:r w:rsidRPr="000E0C4A">
              <w:rPr>
                <w:rFonts w:ascii="仿宋" w:eastAsia="仿宋" w:hAnsi="仿宋"/>
                <w:bCs/>
                <w:sz w:val="21"/>
                <w:szCs w:val="21"/>
              </w:rPr>
              <w:t>4</w:t>
            </w:r>
          </w:p>
        </w:tc>
        <w:tc>
          <w:tcPr>
            <w:tcW w:w="1276" w:type="dxa"/>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bCs/>
                <w:sz w:val="21"/>
                <w:szCs w:val="21"/>
              </w:rPr>
            </w:pPr>
            <w:r w:rsidRPr="000E0C4A">
              <w:rPr>
                <w:rFonts w:ascii="仿宋" w:eastAsia="仿宋" w:hAnsi="仿宋" w:hint="eastAsia"/>
                <w:bCs/>
                <w:sz w:val="21"/>
                <w:szCs w:val="21"/>
              </w:rPr>
              <w:t>2021.12.02</w:t>
            </w:r>
          </w:p>
        </w:tc>
        <w:tc>
          <w:tcPr>
            <w:tcW w:w="992" w:type="dxa"/>
            <w:shd w:val="clear" w:color="auto" w:fill="auto"/>
            <w:vAlign w:val="center"/>
          </w:tcPr>
          <w:p w:rsidR="00B51E82" w:rsidRPr="000E0C4A" w:rsidRDefault="00B51E82" w:rsidP="00B51E82">
            <w:pPr>
              <w:spacing w:line="0" w:lineRule="atLeast"/>
              <w:ind w:leftChars="-25" w:left="-60" w:rightChars="-25" w:right="-60"/>
              <w:jc w:val="center"/>
              <w:rPr>
                <w:rFonts w:ascii="仿宋" w:eastAsia="仿宋" w:hAnsi="仿宋"/>
                <w:bCs/>
                <w:sz w:val="21"/>
                <w:szCs w:val="21"/>
              </w:rPr>
            </w:pPr>
            <w:r w:rsidRPr="000E0C4A">
              <w:rPr>
                <w:rFonts w:ascii="仿宋" w:eastAsia="仿宋" w:hAnsi="仿宋" w:hint="eastAsia"/>
                <w:bCs/>
                <w:sz w:val="21"/>
                <w:szCs w:val="21"/>
              </w:rPr>
              <w:t>修订</w:t>
            </w:r>
          </w:p>
        </w:tc>
        <w:tc>
          <w:tcPr>
            <w:tcW w:w="4822" w:type="dxa"/>
            <w:shd w:val="clear" w:color="auto" w:fill="auto"/>
            <w:vAlign w:val="center"/>
          </w:tcPr>
          <w:p w:rsidR="00B51E82" w:rsidRPr="000E0C4A" w:rsidRDefault="00B51E82" w:rsidP="00B51E82">
            <w:pPr>
              <w:pStyle w:val="a5"/>
              <w:spacing w:line="0" w:lineRule="atLeast"/>
              <w:ind w:rightChars="-25" w:right="-60"/>
              <w:rPr>
                <w:rFonts w:ascii="仿宋" w:eastAsia="仿宋" w:hAnsi="仿宋"/>
                <w:bCs/>
                <w:szCs w:val="21"/>
              </w:rPr>
            </w:pPr>
            <w:r w:rsidRPr="000E0C4A">
              <w:rPr>
                <w:rFonts w:ascii="仿宋" w:eastAsia="仿宋" w:hAnsi="仿宋" w:hint="eastAsia"/>
                <w:bCs/>
                <w:szCs w:val="21"/>
              </w:rPr>
              <w:t>1、修改第3、5、6、8、12条内容。</w:t>
            </w:r>
          </w:p>
          <w:p w:rsidR="00B51E82" w:rsidRPr="000E0C4A" w:rsidRDefault="00B51E82" w:rsidP="00B51E82">
            <w:pPr>
              <w:pStyle w:val="a5"/>
              <w:spacing w:line="0" w:lineRule="atLeast"/>
              <w:ind w:rightChars="-25" w:right="-60"/>
              <w:rPr>
                <w:rFonts w:ascii="仿宋" w:eastAsia="仿宋" w:hAnsi="仿宋"/>
                <w:bCs/>
                <w:szCs w:val="21"/>
              </w:rPr>
            </w:pPr>
            <w:r w:rsidRPr="000E0C4A">
              <w:rPr>
                <w:rFonts w:ascii="仿宋" w:eastAsia="仿宋" w:hAnsi="仿宋" w:hint="eastAsia"/>
                <w:bCs/>
                <w:szCs w:val="21"/>
              </w:rPr>
              <w:t>2、明确要求“每3年对文件进行回顾与修订”</w:t>
            </w:r>
          </w:p>
          <w:p w:rsidR="00B51E82" w:rsidRPr="000E0C4A" w:rsidRDefault="00B51E82" w:rsidP="00B51E82">
            <w:pPr>
              <w:pStyle w:val="a5"/>
              <w:spacing w:line="0" w:lineRule="atLeast"/>
              <w:ind w:rightChars="-25" w:right="-60"/>
              <w:rPr>
                <w:rFonts w:ascii="仿宋" w:eastAsia="仿宋" w:hAnsi="仿宋"/>
                <w:bCs/>
                <w:szCs w:val="21"/>
              </w:rPr>
            </w:pPr>
            <w:r w:rsidRPr="000E0C4A">
              <w:rPr>
                <w:rFonts w:ascii="仿宋" w:eastAsia="仿宋" w:hAnsi="仿宋" w:hint="eastAsia"/>
                <w:bCs/>
                <w:szCs w:val="21"/>
              </w:rPr>
              <w:t>3、修改“文件回顾修订控制列表”内容</w:t>
            </w:r>
          </w:p>
        </w:tc>
      </w:tr>
    </w:tbl>
    <w:p w:rsidR="00FC251C" w:rsidRPr="00B51E82" w:rsidRDefault="00FC251C"/>
    <w:sectPr w:rsidR="00FC251C" w:rsidRPr="00B51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59" w:rsidRDefault="00471A59" w:rsidP="00B51E82">
      <w:r>
        <w:separator/>
      </w:r>
    </w:p>
  </w:endnote>
  <w:endnote w:type="continuationSeparator" w:id="0">
    <w:p w:rsidR="00471A59" w:rsidRDefault="00471A59" w:rsidP="00B5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59" w:rsidRDefault="00471A59" w:rsidP="00B51E82">
      <w:r>
        <w:separator/>
      </w:r>
    </w:p>
  </w:footnote>
  <w:footnote w:type="continuationSeparator" w:id="0">
    <w:p w:rsidR="00471A59" w:rsidRDefault="00471A59" w:rsidP="00B51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50F1"/>
    <w:multiLevelType w:val="multilevel"/>
    <w:tmpl w:val="127C50F1"/>
    <w:lvl w:ilvl="0">
      <w:start w:val="1"/>
      <w:numFmt w:val="decimal"/>
      <w:lvlText w:val="%1."/>
      <w:lvlJc w:val="left"/>
      <w:pPr>
        <w:ind w:left="475" w:hanging="420"/>
      </w:pPr>
    </w:lvl>
    <w:lvl w:ilvl="1">
      <w:start w:val="1"/>
      <w:numFmt w:val="decimal"/>
      <w:lvlText w:val="%2."/>
      <w:lvlJc w:val="left"/>
      <w:pPr>
        <w:ind w:left="895" w:hanging="420"/>
      </w:pPr>
    </w:lvl>
    <w:lvl w:ilvl="2">
      <w:start w:val="1"/>
      <w:numFmt w:val="lowerRoman"/>
      <w:lvlText w:val="%3."/>
      <w:lvlJc w:val="right"/>
      <w:pPr>
        <w:ind w:left="1315" w:hanging="420"/>
      </w:pPr>
    </w:lvl>
    <w:lvl w:ilvl="3">
      <w:start w:val="1"/>
      <w:numFmt w:val="decimal"/>
      <w:lvlText w:val="%4."/>
      <w:lvlJc w:val="left"/>
      <w:pPr>
        <w:ind w:left="1735" w:hanging="420"/>
      </w:pPr>
    </w:lvl>
    <w:lvl w:ilvl="4">
      <w:start w:val="1"/>
      <w:numFmt w:val="lowerLetter"/>
      <w:lvlText w:val="%5)"/>
      <w:lvlJc w:val="left"/>
      <w:pPr>
        <w:ind w:left="2155" w:hanging="420"/>
      </w:pPr>
    </w:lvl>
    <w:lvl w:ilvl="5">
      <w:start w:val="1"/>
      <w:numFmt w:val="lowerRoman"/>
      <w:lvlText w:val="%6."/>
      <w:lvlJc w:val="right"/>
      <w:pPr>
        <w:ind w:left="2575" w:hanging="420"/>
      </w:pPr>
    </w:lvl>
    <w:lvl w:ilvl="6">
      <w:start w:val="1"/>
      <w:numFmt w:val="decimal"/>
      <w:lvlText w:val="%7."/>
      <w:lvlJc w:val="left"/>
      <w:pPr>
        <w:ind w:left="2995" w:hanging="420"/>
      </w:pPr>
    </w:lvl>
    <w:lvl w:ilvl="7">
      <w:start w:val="1"/>
      <w:numFmt w:val="lowerLetter"/>
      <w:lvlText w:val="%8)"/>
      <w:lvlJc w:val="left"/>
      <w:pPr>
        <w:ind w:left="3415" w:hanging="420"/>
      </w:pPr>
    </w:lvl>
    <w:lvl w:ilvl="8">
      <w:start w:val="1"/>
      <w:numFmt w:val="lowerRoman"/>
      <w:lvlText w:val="%9."/>
      <w:lvlJc w:val="right"/>
      <w:pPr>
        <w:ind w:left="3835" w:hanging="420"/>
      </w:pPr>
    </w:lvl>
  </w:abstractNum>
  <w:abstractNum w:abstractNumId="1">
    <w:nsid w:val="13E02A6A"/>
    <w:multiLevelType w:val="multilevel"/>
    <w:tmpl w:val="13E02A6A"/>
    <w:lvl w:ilvl="0">
      <w:start w:val="1"/>
      <w:numFmt w:val="decimal"/>
      <w:lvlText w:val="%1."/>
      <w:lvlJc w:val="left"/>
      <w:pPr>
        <w:ind w:left="365" w:hanging="420"/>
      </w:pPr>
    </w:lvl>
    <w:lvl w:ilvl="1">
      <w:start w:val="1"/>
      <w:numFmt w:val="lowerLetter"/>
      <w:lvlText w:val="%2)"/>
      <w:lvlJc w:val="left"/>
      <w:pPr>
        <w:ind w:left="785" w:hanging="420"/>
      </w:pPr>
    </w:lvl>
    <w:lvl w:ilvl="2">
      <w:start w:val="1"/>
      <w:numFmt w:val="lowerRoman"/>
      <w:lvlText w:val="%3."/>
      <w:lvlJc w:val="right"/>
      <w:pPr>
        <w:ind w:left="1205" w:hanging="420"/>
      </w:pPr>
    </w:lvl>
    <w:lvl w:ilvl="3">
      <w:start w:val="1"/>
      <w:numFmt w:val="decimal"/>
      <w:lvlText w:val="%4."/>
      <w:lvlJc w:val="left"/>
      <w:pPr>
        <w:ind w:left="1625" w:hanging="420"/>
      </w:pPr>
    </w:lvl>
    <w:lvl w:ilvl="4">
      <w:start w:val="1"/>
      <w:numFmt w:val="lowerLetter"/>
      <w:lvlText w:val="%5)"/>
      <w:lvlJc w:val="left"/>
      <w:pPr>
        <w:ind w:left="2045" w:hanging="420"/>
      </w:pPr>
    </w:lvl>
    <w:lvl w:ilvl="5">
      <w:start w:val="1"/>
      <w:numFmt w:val="lowerRoman"/>
      <w:lvlText w:val="%6."/>
      <w:lvlJc w:val="right"/>
      <w:pPr>
        <w:ind w:left="2465" w:hanging="420"/>
      </w:pPr>
    </w:lvl>
    <w:lvl w:ilvl="6">
      <w:start w:val="1"/>
      <w:numFmt w:val="decimal"/>
      <w:lvlText w:val="%7."/>
      <w:lvlJc w:val="left"/>
      <w:pPr>
        <w:ind w:left="2885" w:hanging="420"/>
      </w:pPr>
    </w:lvl>
    <w:lvl w:ilvl="7">
      <w:start w:val="1"/>
      <w:numFmt w:val="lowerLetter"/>
      <w:lvlText w:val="%8)"/>
      <w:lvlJc w:val="left"/>
      <w:pPr>
        <w:ind w:left="3305" w:hanging="420"/>
      </w:pPr>
    </w:lvl>
    <w:lvl w:ilvl="8">
      <w:start w:val="1"/>
      <w:numFmt w:val="lowerRoman"/>
      <w:lvlText w:val="%9."/>
      <w:lvlJc w:val="right"/>
      <w:pPr>
        <w:ind w:left="3725" w:hanging="420"/>
      </w:pPr>
    </w:lvl>
  </w:abstractNum>
  <w:abstractNum w:abstractNumId="2">
    <w:nsid w:val="20E65D13"/>
    <w:multiLevelType w:val="multilevel"/>
    <w:tmpl w:val="20E65D13"/>
    <w:lvl w:ilvl="0">
      <w:start w:val="1"/>
      <w:numFmt w:val="chineseCountingThousand"/>
      <w:lvlText w:val="第%1条 "/>
      <w:lvlJc w:val="left"/>
      <w:pPr>
        <w:ind w:left="917" w:hanging="420"/>
      </w:pPr>
      <w:rPr>
        <w:rFonts w:eastAsia="黑体" w:hint="eastAsia"/>
      </w:rPr>
    </w:lvl>
    <w:lvl w:ilvl="1">
      <w:start w:val="1"/>
      <w:numFmt w:val="decimal"/>
      <w:lvlText w:val="%2、"/>
      <w:lvlJc w:val="left"/>
      <w:pPr>
        <w:ind w:left="1277" w:hanging="360"/>
      </w:pPr>
      <w:rPr>
        <w:rFonts w:hint="default"/>
      </w:rPr>
    </w:lvl>
    <w:lvl w:ilvl="2">
      <w:start w:val="1"/>
      <w:numFmt w:val="lowerRoman"/>
      <w:lvlText w:val="%3."/>
      <w:lvlJc w:val="right"/>
      <w:pPr>
        <w:ind w:left="1757" w:hanging="420"/>
      </w:pPr>
    </w:lvl>
    <w:lvl w:ilvl="3">
      <w:start w:val="1"/>
      <w:numFmt w:val="decimal"/>
      <w:lvlText w:val="%4."/>
      <w:lvlJc w:val="left"/>
      <w:pPr>
        <w:ind w:left="2177" w:hanging="420"/>
      </w:pPr>
    </w:lvl>
    <w:lvl w:ilvl="4">
      <w:start w:val="1"/>
      <w:numFmt w:val="lowerLetter"/>
      <w:lvlText w:val="%5)"/>
      <w:lvlJc w:val="left"/>
      <w:pPr>
        <w:ind w:left="2597" w:hanging="420"/>
      </w:pPr>
    </w:lvl>
    <w:lvl w:ilvl="5">
      <w:start w:val="1"/>
      <w:numFmt w:val="lowerRoman"/>
      <w:lvlText w:val="%6."/>
      <w:lvlJc w:val="right"/>
      <w:pPr>
        <w:ind w:left="3017" w:hanging="420"/>
      </w:pPr>
    </w:lvl>
    <w:lvl w:ilvl="6">
      <w:start w:val="1"/>
      <w:numFmt w:val="decimal"/>
      <w:lvlText w:val="%7."/>
      <w:lvlJc w:val="left"/>
      <w:pPr>
        <w:ind w:left="3437" w:hanging="420"/>
      </w:pPr>
    </w:lvl>
    <w:lvl w:ilvl="7">
      <w:start w:val="1"/>
      <w:numFmt w:val="lowerLetter"/>
      <w:lvlText w:val="%8)"/>
      <w:lvlJc w:val="left"/>
      <w:pPr>
        <w:ind w:left="3857" w:hanging="420"/>
      </w:pPr>
    </w:lvl>
    <w:lvl w:ilvl="8">
      <w:start w:val="1"/>
      <w:numFmt w:val="lowerRoman"/>
      <w:lvlText w:val="%9."/>
      <w:lvlJc w:val="right"/>
      <w:pPr>
        <w:ind w:left="4277" w:hanging="420"/>
      </w:pPr>
    </w:lvl>
  </w:abstractNum>
  <w:abstractNum w:abstractNumId="3">
    <w:nsid w:val="23CA2690"/>
    <w:multiLevelType w:val="multilevel"/>
    <w:tmpl w:val="23CA2690"/>
    <w:lvl w:ilvl="0">
      <w:start w:val="1"/>
      <w:numFmt w:val="decimal"/>
      <w:lvlText w:val="%1."/>
      <w:lvlJc w:val="left"/>
      <w:pPr>
        <w:ind w:left="475" w:hanging="420"/>
      </w:pPr>
    </w:lvl>
    <w:lvl w:ilvl="1">
      <w:start w:val="1"/>
      <w:numFmt w:val="lowerLetter"/>
      <w:lvlText w:val="%2)"/>
      <w:lvlJc w:val="left"/>
      <w:pPr>
        <w:ind w:left="895" w:hanging="420"/>
      </w:pPr>
    </w:lvl>
    <w:lvl w:ilvl="2">
      <w:start w:val="1"/>
      <w:numFmt w:val="decimal"/>
      <w:lvlText w:val="%3."/>
      <w:lvlJc w:val="left"/>
      <w:pPr>
        <w:ind w:left="1315" w:hanging="420"/>
      </w:pPr>
    </w:lvl>
    <w:lvl w:ilvl="3">
      <w:start w:val="1"/>
      <w:numFmt w:val="decimal"/>
      <w:lvlText w:val="%4."/>
      <w:lvlJc w:val="left"/>
      <w:pPr>
        <w:ind w:left="1735" w:hanging="420"/>
      </w:pPr>
    </w:lvl>
    <w:lvl w:ilvl="4">
      <w:start w:val="1"/>
      <w:numFmt w:val="lowerLetter"/>
      <w:lvlText w:val="%5)"/>
      <w:lvlJc w:val="left"/>
      <w:pPr>
        <w:ind w:left="2155" w:hanging="420"/>
      </w:pPr>
    </w:lvl>
    <w:lvl w:ilvl="5">
      <w:start w:val="1"/>
      <w:numFmt w:val="lowerRoman"/>
      <w:lvlText w:val="%6."/>
      <w:lvlJc w:val="right"/>
      <w:pPr>
        <w:ind w:left="2575" w:hanging="420"/>
      </w:pPr>
    </w:lvl>
    <w:lvl w:ilvl="6">
      <w:start w:val="1"/>
      <w:numFmt w:val="decimal"/>
      <w:lvlText w:val="%7."/>
      <w:lvlJc w:val="left"/>
      <w:pPr>
        <w:ind w:left="2995" w:hanging="420"/>
      </w:pPr>
    </w:lvl>
    <w:lvl w:ilvl="7">
      <w:start w:val="1"/>
      <w:numFmt w:val="lowerLetter"/>
      <w:lvlText w:val="%8)"/>
      <w:lvlJc w:val="left"/>
      <w:pPr>
        <w:ind w:left="3415" w:hanging="420"/>
      </w:pPr>
    </w:lvl>
    <w:lvl w:ilvl="8">
      <w:start w:val="1"/>
      <w:numFmt w:val="lowerRoman"/>
      <w:lvlText w:val="%9."/>
      <w:lvlJc w:val="right"/>
      <w:pPr>
        <w:ind w:left="3835" w:hanging="420"/>
      </w:pPr>
    </w:lvl>
  </w:abstractNum>
  <w:abstractNum w:abstractNumId="4">
    <w:nsid w:val="388E55E7"/>
    <w:multiLevelType w:val="multilevel"/>
    <w:tmpl w:val="388E55E7"/>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39DB395B"/>
    <w:multiLevelType w:val="multilevel"/>
    <w:tmpl w:val="39DB395B"/>
    <w:lvl w:ilvl="0">
      <w:start w:val="1"/>
      <w:numFmt w:val="chineseCountingThousand"/>
      <w:lvlText w:val="(%1)"/>
      <w:lvlJc w:val="left"/>
      <w:pPr>
        <w:ind w:left="475" w:hanging="420"/>
      </w:pPr>
    </w:lvl>
    <w:lvl w:ilvl="1">
      <w:start w:val="1"/>
      <w:numFmt w:val="chineseCountingThousand"/>
      <w:lvlText w:val="(%2)"/>
      <w:lvlJc w:val="left"/>
      <w:pPr>
        <w:ind w:left="895" w:hanging="420"/>
      </w:pPr>
    </w:lvl>
    <w:lvl w:ilvl="2">
      <w:start w:val="1"/>
      <w:numFmt w:val="lowerRoman"/>
      <w:lvlText w:val="%3."/>
      <w:lvlJc w:val="right"/>
      <w:pPr>
        <w:ind w:left="1315" w:hanging="420"/>
      </w:pPr>
    </w:lvl>
    <w:lvl w:ilvl="3">
      <w:start w:val="1"/>
      <w:numFmt w:val="decimal"/>
      <w:lvlText w:val="%4."/>
      <w:lvlJc w:val="left"/>
      <w:pPr>
        <w:ind w:left="1735" w:hanging="420"/>
      </w:pPr>
    </w:lvl>
    <w:lvl w:ilvl="4">
      <w:start w:val="1"/>
      <w:numFmt w:val="lowerLetter"/>
      <w:lvlText w:val="%5)"/>
      <w:lvlJc w:val="left"/>
      <w:pPr>
        <w:ind w:left="2155" w:hanging="420"/>
      </w:pPr>
    </w:lvl>
    <w:lvl w:ilvl="5">
      <w:start w:val="1"/>
      <w:numFmt w:val="lowerRoman"/>
      <w:lvlText w:val="%6."/>
      <w:lvlJc w:val="right"/>
      <w:pPr>
        <w:ind w:left="2575" w:hanging="420"/>
      </w:pPr>
    </w:lvl>
    <w:lvl w:ilvl="6">
      <w:start w:val="1"/>
      <w:numFmt w:val="decimal"/>
      <w:lvlText w:val="%7."/>
      <w:lvlJc w:val="left"/>
      <w:pPr>
        <w:ind w:left="2995" w:hanging="420"/>
      </w:pPr>
    </w:lvl>
    <w:lvl w:ilvl="7">
      <w:start w:val="1"/>
      <w:numFmt w:val="lowerLetter"/>
      <w:lvlText w:val="%8)"/>
      <w:lvlJc w:val="left"/>
      <w:pPr>
        <w:ind w:left="3415" w:hanging="420"/>
      </w:pPr>
    </w:lvl>
    <w:lvl w:ilvl="8">
      <w:start w:val="1"/>
      <w:numFmt w:val="lowerRoman"/>
      <w:lvlText w:val="%9."/>
      <w:lvlJc w:val="right"/>
      <w:pPr>
        <w:ind w:left="3835" w:hanging="420"/>
      </w:pPr>
    </w:lvl>
  </w:abstractNum>
  <w:abstractNum w:abstractNumId="6">
    <w:nsid w:val="39DF5D6F"/>
    <w:multiLevelType w:val="multilevel"/>
    <w:tmpl w:val="39DF5D6F"/>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nsid w:val="3E4E0933"/>
    <w:multiLevelType w:val="multilevel"/>
    <w:tmpl w:val="3E4E0933"/>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8">
    <w:nsid w:val="46601DAC"/>
    <w:multiLevelType w:val="multilevel"/>
    <w:tmpl w:val="46601DAC"/>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9">
    <w:nsid w:val="4DAD1DF2"/>
    <w:multiLevelType w:val="multilevel"/>
    <w:tmpl w:val="4DAD1DF2"/>
    <w:lvl w:ilvl="0">
      <w:start w:val="1"/>
      <w:numFmt w:val="decimal"/>
      <w:lvlText w:val="%1."/>
      <w:lvlJc w:val="left"/>
      <w:pPr>
        <w:ind w:left="955" w:hanging="420"/>
      </w:pPr>
    </w:lvl>
    <w:lvl w:ilvl="1">
      <w:start w:val="1"/>
      <w:numFmt w:val="lowerLetter"/>
      <w:lvlText w:val="%2)"/>
      <w:lvlJc w:val="left"/>
      <w:pPr>
        <w:ind w:left="1375" w:hanging="420"/>
      </w:pPr>
    </w:lvl>
    <w:lvl w:ilvl="2">
      <w:start w:val="1"/>
      <w:numFmt w:val="lowerRoman"/>
      <w:lvlText w:val="%3."/>
      <w:lvlJc w:val="right"/>
      <w:pPr>
        <w:ind w:left="1795" w:hanging="420"/>
      </w:pPr>
    </w:lvl>
    <w:lvl w:ilvl="3">
      <w:start w:val="1"/>
      <w:numFmt w:val="decimal"/>
      <w:lvlText w:val="%4."/>
      <w:lvlJc w:val="left"/>
      <w:pPr>
        <w:ind w:left="2215" w:hanging="420"/>
      </w:pPr>
    </w:lvl>
    <w:lvl w:ilvl="4">
      <w:start w:val="1"/>
      <w:numFmt w:val="lowerLetter"/>
      <w:lvlText w:val="%5)"/>
      <w:lvlJc w:val="left"/>
      <w:pPr>
        <w:ind w:left="2635" w:hanging="420"/>
      </w:pPr>
    </w:lvl>
    <w:lvl w:ilvl="5">
      <w:start w:val="1"/>
      <w:numFmt w:val="lowerRoman"/>
      <w:lvlText w:val="%6."/>
      <w:lvlJc w:val="right"/>
      <w:pPr>
        <w:ind w:left="3055" w:hanging="420"/>
      </w:pPr>
    </w:lvl>
    <w:lvl w:ilvl="6">
      <w:start w:val="1"/>
      <w:numFmt w:val="decimal"/>
      <w:lvlText w:val="%7."/>
      <w:lvlJc w:val="left"/>
      <w:pPr>
        <w:ind w:left="3475" w:hanging="420"/>
      </w:pPr>
    </w:lvl>
    <w:lvl w:ilvl="7">
      <w:start w:val="1"/>
      <w:numFmt w:val="lowerLetter"/>
      <w:lvlText w:val="%8)"/>
      <w:lvlJc w:val="left"/>
      <w:pPr>
        <w:ind w:left="3895" w:hanging="420"/>
      </w:pPr>
    </w:lvl>
    <w:lvl w:ilvl="8">
      <w:start w:val="1"/>
      <w:numFmt w:val="lowerRoman"/>
      <w:lvlText w:val="%9."/>
      <w:lvlJc w:val="right"/>
      <w:pPr>
        <w:ind w:left="4315" w:hanging="420"/>
      </w:pPr>
    </w:lvl>
  </w:abstractNum>
  <w:abstractNum w:abstractNumId="10">
    <w:nsid w:val="57187B7F"/>
    <w:multiLevelType w:val="multilevel"/>
    <w:tmpl w:val="57187B7F"/>
    <w:lvl w:ilvl="0">
      <w:start w:val="1"/>
      <w:numFmt w:val="decimal"/>
      <w:lvlText w:val="%1."/>
      <w:lvlJc w:val="left"/>
      <w:pPr>
        <w:ind w:left="475" w:hanging="420"/>
      </w:pPr>
    </w:lvl>
    <w:lvl w:ilvl="1">
      <w:start w:val="1"/>
      <w:numFmt w:val="decimal"/>
      <w:lvlText w:val="%2."/>
      <w:lvlJc w:val="left"/>
      <w:pPr>
        <w:ind w:left="895" w:hanging="420"/>
      </w:pPr>
    </w:lvl>
    <w:lvl w:ilvl="2">
      <w:start w:val="1"/>
      <w:numFmt w:val="lowerRoman"/>
      <w:lvlText w:val="%3."/>
      <w:lvlJc w:val="right"/>
      <w:pPr>
        <w:ind w:left="1315" w:hanging="420"/>
      </w:pPr>
    </w:lvl>
    <w:lvl w:ilvl="3">
      <w:start w:val="1"/>
      <w:numFmt w:val="decimal"/>
      <w:lvlText w:val="%4."/>
      <w:lvlJc w:val="left"/>
      <w:pPr>
        <w:ind w:left="1735" w:hanging="420"/>
      </w:pPr>
    </w:lvl>
    <w:lvl w:ilvl="4">
      <w:start w:val="1"/>
      <w:numFmt w:val="lowerLetter"/>
      <w:lvlText w:val="%5)"/>
      <w:lvlJc w:val="left"/>
      <w:pPr>
        <w:ind w:left="2155" w:hanging="420"/>
      </w:pPr>
    </w:lvl>
    <w:lvl w:ilvl="5">
      <w:start w:val="1"/>
      <w:numFmt w:val="lowerRoman"/>
      <w:lvlText w:val="%6."/>
      <w:lvlJc w:val="right"/>
      <w:pPr>
        <w:ind w:left="2575" w:hanging="420"/>
      </w:pPr>
    </w:lvl>
    <w:lvl w:ilvl="6">
      <w:start w:val="1"/>
      <w:numFmt w:val="decimal"/>
      <w:lvlText w:val="%7."/>
      <w:lvlJc w:val="left"/>
      <w:pPr>
        <w:ind w:left="2995" w:hanging="420"/>
      </w:pPr>
    </w:lvl>
    <w:lvl w:ilvl="7">
      <w:start w:val="1"/>
      <w:numFmt w:val="lowerLetter"/>
      <w:lvlText w:val="%8)"/>
      <w:lvlJc w:val="left"/>
      <w:pPr>
        <w:ind w:left="3415" w:hanging="420"/>
      </w:pPr>
    </w:lvl>
    <w:lvl w:ilvl="8">
      <w:start w:val="1"/>
      <w:numFmt w:val="lowerRoman"/>
      <w:lvlText w:val="%9."/>
      <w:lvlJc w:val="right"/>
      <w:pPr>
        <w:ind w:left="3835" w:hanging="420"/>
      </w:pPr>
    </w:lvl>
  </w:abstractNum>
  <w:abstractNum w:abstractNumId="11">
    <w:nsid w:val="707D45A4"/>
    <w:multiLevelType w:val="multilevel"/>
    <w:tmpl w:val="707D45A4"/>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abstractNumId w:val="2"/>
  </w:num>
  <w:num w:numId="2">
    <w:abstractNumId w:val="3"/>
  </w:num>
  <w:num w:numId="3">
    <w:abstractNumId w:val="10"/>
  </w:num>
  <w:num w:numId="4">
    <w:abstractNumId w:val="0"/>
  </w:num>
  <w:num w:numId="5">
    <w:abstractNumId w:val="6"/>
  </w:num>
  <w:num w:numId="6">
    <w:abstractNumId w:val="7"/>
  </w:num>
  <w:num w:numId="7">
    <w:abstractNumId w:val="8"/>
  </w:num>
  <w:num w:numId="8">
    <w:abstractNumId w:val="1"/>
  </w:num>
  <w:num w:numId="9">
    <w:abstractNumId w:val="11"/>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C0"/>
    <w:rsid w:val="00471A59"/>
    <w:rsid w:val="00B51E82"/>
    <w:rsid w:val="00B561C0"/>
    <w:rsid w:val="00DD34BF"/>
    <w:rsid w:val="00FC2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82"/>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E82"/>
    <w:rPr>
      <w:sz w:val="18"/>
      <w:szCs w:val="18"/>
    </w:rPr>
  </w:style>
  <w:style w:type="paragraph" w:styleId="a4">
    <w:name w:val="footer"/>
    <w:basedOn w:val="a"/>
    <w:link w:val="Char0"/>
    <w:uiPriority w:val="99"/>
    <w:unhideWhenUsed/>
    <w:rsid w:val="00B51E82"/>
    <w:pPr>
      <w:tabs>
        <w:tab w:val="center" w:pos="4153"/>
        <w:tab w:val="right" w:pos="8306"/>
      </w:tabs>
      <w:snapToGrid w:val="0"/>
      <w:jc w:val="left"/>
    </w:pPr>
    <w:rPr>
      <w:sz w:val="18"/>
      <w:szCs w:val="18"/>
    </w:rPr>
  </w:style>
  <w:style w:type="character" w:customStyle="1" w:styleId="Char0">
    <w:name w:val="页脚 Char"/>
    <w:basedOn w:val="a0"/>
    <w:link w:val="a4"/>
    <w:uiPriority w:val="99"/>
    <w:rsid w:val="00B51E82"/>
    <w:rPr>
      <w:sz w:val="18"/>
      <w:szCs w:val="18"/>
    </w:rPr>
  </w:style>
  <w:style w:type="paragraph" w:styleId="a5">
    <w:name w:val="List Paragraph"/>
    <w:basedOn w:val="a"/>
    <w:uiPriority w:val="34"/>
    <w:qFormat/>
    <w:rsid w:val="00B51E82"/>
    <w:pPr>
      <w:ind w:firstLineChars="200" w:firstLine="420"/>
    </w:pPr>
    <w:rPr>
      <w:rFonts w:ascii="Calibri" w:hAnsi="Calibri"/>
      <w:sz w:val="21"/>
      <w:szCs w:val="22"/>
    </w:rPr>
  </w:style>
  <w:style w:type="paragraph" w:customStyle="1" w:styleId="21">
    <w:name w:val="标题 21"/>
    <w:basedOn w:val="a"/>
    <w:uiPriority w:val="1"/>
    <w:qFormat/>
    <w:rsid w:val="00B51E82"/>
    <w:pPr>
      <w:autoSpaceDE w:val="0"/>
      <w:autoSpaceDN w:val="0"/>
      <w:spacing w:before="61"/>
      <w:ind w:left="647"/>
      <w:jc w:val="left"/>
      <w:outlineLvl w:val="2"/>
    </w:pPr>
    <w:rPr>
      <w:rFonts w:ascii="黑体" w:eastAsia="黑体" w:hAnsi="黑体" w:cs="黑体"/>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82"/>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E82"/>
    <w:rPr>
      <w:sz w:val="18"/>
      <w:szCs w:val="18"/>
    </w:rPr>
  </w:style>
  <w:style w:type="paragraph" w:styleId="a4">
    <w:name w:val="footer"/>
    <w:basedOn w:val="a"/>
    <w:link w:val="Char0"/>
    <w:uiPriority w:val="99"/>
    <w:unhideWhenUsed/>
    <w:rsid w:val="00B51E82"/>
    <w:pPr>
      <w:tabs>
        <w:tab w:val="center" w:pos="4153"/>
        <w:tab w:val="right" w:pos="8306"/>
      </w:tabs>
      <w:snapToGrid w:val="0"/>
      <w:jc w:val="left"/>
    </w:pPr>
    <w:rPr>
      <w:sz w:val="18"/>
      <w:szCs w:val="18"/>
    </w:rPr>
  </w:style>
  <w:style w:type="character" w:customStyle="1" w:styleId="Char0">
    <w:name w:val="页脚 Char"/>
    <w:basedOn w:val="a0"/>
    <w:link w:val="a4"/>
    <w:uiPriority w:val="99"/>
    <w:rsid w:val="00B51E82"/>
    <w:rPr>
      <w:sz w:val="18"/>
      <w:szCs w:val="18"/>
    </w:rPr>
  </w:style>
  <w:style w:type="paragraph" w:styleId="a5">
    <w:name w:val="List Paragraph"/>
    <w:basedOn w:val="a"/>
    <w:uiPriority w:val="34"/>
    <w:qFormat/>
    <w:rsid w:val="00B51E82"/>
    <w:pPr>
      <w:ind w:firstLineChars="200" w:firstLine="420"/>
    </w:pPr>
    <w:rPr>
      <w:rFonts w:ascii="Calibri" w:hAnsi="Calibri"/>
      <w:sz w:val="21"/>
      <w:szCs w:val="22"/>
    </w:rPr>
  </w:style>
  <w:style w:type="paragraph" w:customStyle="1" w:styleId="21">
    <w:name w:val="标题 21"/>
    <w:basedOn w:val="a"/>
    <w:uiPriority w:val="1"/>
    <w:qFormat/>
    <w:rsid w:val="00B51E82"/>
    <w:pPr>
      <w:autoSpaceDE w:val="0"/>
      <w:autoSpaceDN w:val="0"/>
      <w:spacing w:before="61"/>
      <w:ind w:left="647"/>
      <w:jc w:val="left"/>
      <w:outlineLvl w:val="2"/>
    </w:pPr>
    <w:rPr>
      <w:rFonts w:ascii="黑体" w:eastAsia="黑体" w:hAnsi="黑体" w:cs="黑体"/>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544</Words>
  <Characters>3105</Characters>
  <Application>Microsoft Office Word</Application>
  <DocSecurity>0</DocSecurity>
  <Lines>25</Lines>
  <Paragraphs>7</Paragraphs>
  <ScaleCrop>false</ScaleCrop>
  <Company>China</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2023-11-24T03:23:00Z</dcterms:created>
  <dcterms:modified xsi:type="dcterms:W3CDTF">2023-11-24T03:24:00Z</dcterms:modified>
</cp:coreProperties>
</file>