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rFonts w:ascii="微软雅黑" w:hAnsi="微软雅黑" w:eastAsia="微软雅黑" w:cs="微软雅黑"/>
          <w:i w:val="0"/>
          <w:iCs w:val="0"/>
          <w:caps w:val="0"/>
          <w:color w:val="1966A7"/>
          <w:spacing w:val="0"/>
          <w:sz w:val="18"/>
          <w:szCs w:val="18"/>
          <w:u w:val="none"/>
        </w:rPr>
      </w:pPr>
      <w:r>
        <w:rPr>
          <w:rFonts w:hint="eastAsia" w:ascii="微软雅黑" w:hAnsi="微软雅黑" w:eastAsia="微软雅黑" w:cs="微软雅黑"/>
          <w:i w:val="0"/>
          <w:iCs w:val="0"/>
          <w:caps w:val="0"/>
          <w:color w:val="1966A7"/>
          <w:spacing w:val="0"/>
          <w:kern w:val="0"/>
          <w:sz w:val="18"/>
          <w:szCs w:val="18"/>
          <w:u w:val="none"/>
          <w:bdr w:val="none" w:color="auto" w:sz="0" w:space="0"/>
          <w:lang w:val="en-US" w:eastAsia="zh-CN" w:bidi="ar"/>
        </w:rPr>
        <w:t>国家卫生健康委办公厅关于印发感染性疾病等4个专业医疗质量控制指标（2023年版）的通知</w:t>
      </w:r>
    </w:p>
    <w:p>
      <w:pPr>
        <w:keepNext w:val="0"/>
        <w:keepLines w:val="0"/>
        <w:widowControl/>
        <w:suppressLineNumbers w:val="0"/>
        <w:pBdr>
          <w:top w:val="none" w:color="auto" w:sz="0" w:space="0"/>
          <w:left w:val="none" w:color="auto" w:sz="0" w:space="0"/>
          <w:bottom w:val="single" w:color="E5E5E5" w:sz="2"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7"/>
          <w:szCs w:val="7"/>
          <w:u w:val="none"/>
        </w:rPr>
      </w:pP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19075" cy="228600"/>
            <wp:effectExtent l="0" t="0" r="0" b="0"/>
            <wp:docPr id="4"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2" w:space="0"/>
          <w:right w:val="none" w:color="auto" w:sz="0" w:space="0"/>
        </w:pBdr>
        <w:spacing w:before="135" w:beforeAutospacing="0" w:after="0" w:afterAutospacing="0"/>
        <w:ind w:left="0" w:right="0" w:firstLine="0"/>
        <w:jc w:val="center"/>
        <w:rPr>
          <w:rFonts w:hint="eastAsia" w:ascii="微软雅黑" w:hAnsi="微软雅黑" w:eastAsia="微软雅黑" w:cs="微软雅黑"/>
          <w:i w:val="0"/>
          <w:iCs w:val="0"/>
          <w:caps w:val="0"/>
          <w:color w:val="484848"/>
          <w:spacing w:val="0"/>
          <w:sz w:val="7"/>
          <w:szCs w:val="7"/>
          <w:u w:val="none"/>
        </w:rPr>
      </w:pPr>
      <w:r>
        <w:rPr>
          <w:rFonts w:hint="eastAsia" w:ascii="微软雅黑" w:hAnsi="微软雅黑" w:eastAsia="微软雅黑" w:cs="微软雅黑"/>
          <w:i w:val="0"/>
          <w:iCs w:val="0"/>
          <w:caps w:val="0"/>
          <w:color w:val="979797"/>
          <w:spacing w:val="0"/>
          <w:kern w:val="0"/>
          <w:sz w:val="9"/>
          <w:szCs w:val="9"/>
          <w:u w:val="none"/>
          <w:bdr w:val="none" w:color="auto" w:sz="0" w:space="0"/>
          <w:lang w:val="en-US" w:eastAsia="zh-CN" w:bidi="ar"/>
        </w:rPr>
        <w:t>发布时间： 2023-11-13 来源: 医政司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国卫办医政函〔2023〕404号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进一步加强医疗质量管理，规范临床诊疗行为，促进医疗服务的标准化、同质化，我委组织制定了感染性疾病等4个专业的医疗质量控制指标。现印发给你们，供各级卫生健康行政部门、相关专业质控组织和医疗</w:t>
      </w:r>
      <w:bookmarkStart w:id="0" w:name="_GoBack"/>
      <w:bookmarkEnd w:id="0"/>
      <w:r>
        <w:rPr>
          <w:rFonts w:hint="eastAsia" w:ascii="仿宋" w:hAnsi="仿宋" w:eastAsia="仿宋" w:cs="仿宋"/>
          <w:i w:val="0"/>
          <w:iCs w:val="0"/>
          <w:caps w:val="0"/>
          <w:color w:val="484848"/>
          <w:spacing w:val="0"/>
          <w:sz w:val="32"/>
          <w:szCs w:val="32"/>
          <w:u w:val="none"/>
          <w:bdr w:val="none" w:color="auto" w:sz="0" w:space="0"/>
        </w:rPr>
        <w:t>机构在医疗质量管理与控制工作中使用。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各类医疗机构要充分利用相关医疗质量控制指标开展质量管理工作，不断提升医疗质量管理的科学化和精细化水平。各省级卫生健康行政部门和相关专业质控中心要加强对辖区内医疗机构的培训和指导，采用信息化手段加强指标数据收集、分析和反馈，指导医疗机构持续改进医疗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附件：</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"http://www.nhc.gov.cn/yzygj/s7657/202311/09e5978ff7df407d90cd3e8437dcb217/files/e0dc95353009437eb397a8fa6fa3a121.pdf" \t "http://www.nhc.gov.cn/yzygj/s7657/202311/_blank"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5"/>
          <w:rFonts w:hint="eastAsia" w:ascii="仿宋" w:hAnsi="仿宋" w:eastAsia="仿宋" w:cs="仿宋"/>
          <w:i w:val="0"/>
          <w:iCs w:val="0"/>
          <w:caps w:val="0"/>
          <w:color w:val="484848"/>
          <w:spacing w:val="0"/>
          <w:sz w:val="32"/>
          <w:szCs w:val="32"/>
          <w:u w:val="none"/>
          <w:bdr w:val="none" w:color="auto" w:sz="0" w:space="0"/>
        </w:rPr>
        <w:t>1.感染性疾病专业医疗质量控制指标（2023年版）</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"http://www.nhc.gov.cn/yzygj/s7657/202311/09e5978ff7df407d90cd3e8437dcb217/files/e4f4673ff8394f4ab1e7252742194187.pdf" \t "http://www.nhc.gov.cn/yzygj/s7657/202311/_blank"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5"/>
          <w:rFonts w:hint="eastAsia" w:ascii="仿宋" w:hAnsi="仿宋" w:eastAsia="仿宋" w:cs="仿宋"/>
          <w:i w:val="0"/>
          <w:iCs w:val="0"/>
          <w:caps w:val="0"/>
          <w:color w:val="484848"/>
          <w:spacing w:val="0"/>
          <w:sz w:val="32"/>
          <w:szCs w:val="32"/>
          <w:u w:val="none"/>
          <w:bdr w:val="none" w:color="auto" w:sz="0" w:space="0"/>
        </w:rPr>
        <w:t>2.健康体检与管理专业医疗质量控制指标（2023年版）</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"http://www.nhc.gov.cn/yzygj/s7657/202311/09e5978ff7df407d90cd3e8437dcb217/files/0660bbeb1d3c4cafab4e2c2cff8fbc06.pdf" \t "http://www.nhc.gov.cn/yzygj/s7657/202311/_blank"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5"/>
          <w:rFonts w:hint="eastAsia" w:ascii="仿宋" w:hAnsi="仿宋" w:eastAsia="仿宋" w:cs="仿宋"/>
          <w:i w:val="0"/>
          <w:iCs w:val="0"/>
          <w:caps w:val="0"/>
          <w:color w:val="484848"/>
          <w:spacing w:val="0"/>
          <w:sz w:val="32"/>
          <w:szCs w:val="32"/>
          <w:u w:val="none"/>
          <w:bdr w:val="none" w:color="auto" w:sz="0" w:space="0"/>
        </w:rPr>
        <w:t>3.疼痛专业医疗质量控制指标（2023年版）</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"http://www.nhc.gov.cn/yzygj/s7657/202311/09e5978ff7df407d90cd3e8437dcb217/files/4d5dc868b8724de5a76f41fa60bbc4eb.pdf" \t "http://www.nhc.gov.cn/yzygj/s7657/202311/_blank"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5"/>
          <w:rFonts w:hint="eastAsia" w:ascii="仿宋" w:hAnsi="仿宋" w:eastAsia="仿宋" w:cs="仿宋"/>
          <w:i w:val="0"/>
          <w:iCs w:val="0"/>
          <w:caps w:val="0"/>
          <w:color w:val="484848"/>
          <w:spacing w:val="0"/>
          <w:sz w:val="32"/>
          <w:szCs w:val="32"/>
          <w:u w:val="none"/>
          <w:bdr w:val="none" w:color="auto" w:sz="0" w:space="0"/>
        </w:rPr>
        <w:t>4.整形美容专业医疗质量控制指标（2023年版）</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                       2023年11月8日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MzZhNzZkMWVkMTg5YzQ1NjZiNDM3OTkxMjJkOTgifQ=="/>
  </w:docVars>
  <w:rsids>
    <w:rsidRoot w:val="00000000"/>
    <w:rsid w:val="7A3B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7/202311/09e5978ff7df407d90cd3e8437dcb217.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2023-11-28T07:38:55Z</dcterms:created>
  <dc:creator>53140</dc:creator>
  <cp:lastModifiedBy>媚媚</cp:lastModifiedBy>
  <dcterms:modified xsi:type="dcterms:W3CDTF">2023-11-28T07:39:58Z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4604EE3B29E14969A96545E04586F0F6_12</vt:lpwstr>
  </property>
</Properties>
</file>